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F2E97" w:rsidRPr="006F2E97" w:rsidRDefault="006F2E97" w:rsidP="006F2E97">
      <w:pPr>
        <w:widowControl w:val="0"/>
        <w:spacing w:after="0" w:line="240" w:lineRule="auto"/>
        <w:jc w:val="center"/>
        <w:outlineLvl w:val="0"/>
        <w:rPr>
          <w:rFonts w:eastAsia="Times New Roman"/>
          <w:b/>
          <w:caps/>
          <w:snapToGrid w:val="0"/>
          <w:sz w:val="28"/>
          <w:szCs w:val="24"/>
          <w:lang w:val="en-US" w:eastAsia="en-US"/>
        </w:rPr>
      </w:pPr>
      <w:bookmarkStart w:id="0" w:name="_GoBack"/>
      <w:bookmarkEnd w:id="0"/>
    </w:p>
    <w:p w:rsidR="006F2E97" w:rsidRPr="006F2E97" w:rsidRDefault="006F2E97" w:rsidP="006F2E97">
      <w:pPr>
        <w:widowControl w:val="0"/>
        <w:spacing w:after="0" w:line="240" w:lineRule="auto"/>
        <w:jc w:val="center"/>
        <w:outlineLvl w:val="0"/>
        <w:rPr>
          <w:rFonts w:eastAsia="Times New Roman"/>
          <w:b/>
          <w:caps/>
          <w:snapToGrid w:val="0"/>
          <w:sz w:val="28"/>
          <w:szCs w:val="24"/>
          <w:lang w:val="en-US" w:eastAsia="en-US"/>
        </w:rPr>
      </w:pPr>
    </w:p>
    <w:p w:rsidR="006F2E97" w:rsidRPr="006F2E97" w:rsidRDefault="006F2E97" w:rsidP="006F2E97">
      <w:pPr>
        <w:widowControl w:val="0"/>
        <w:spacing w:after="0" w:line="240" w:lineRule="auto"/>
        <w:jc w:val="center"/>
        <w:outlineLvl w:val="0"/>
        <w:rPr>
          <w:rFonts w:eastAsia="Times New Roman"/>
          <w:b/>
          <w:caps/>
          <w:snapToGrid w:val="0"/>
          <w:sz w:val="28"/>
          <w:szCs w:val="24"/>
          <w:lang w:val="en-GB" w:eastAsia="en-US"/>
        </w:rPr>
      </w:pPr>
      <w:r w:rsidRPr="006F2E97">
        <w:rPr>
          <w:rFonts w:eastAsia="Times New Roman"/>
          <w:b/>
          <w:caps/>
          <w:snapToGrid w:val="0"/>
          <w:sz w:val="28"/>
          <w:szCs w:val="24"/>
          <w:lang w:val="en-US" w:eastAsia="en-US"/>
        </w:rPr>
        <w:t>Recent applications of seismic isolation in Italy</w:t>
      </w:r>
      <w:r w:rsidRPr="006F2E97">
        <w:rPr>
          <w:rFonts w:eastAsia="Times New Roman"/>
          <w:b/>
          <w:caps/>
          <w:snapToGrid w:val="0"/>
          <w:sz w:val="28"/>
          <w:szCs w:val="24"/>
          <w:lang w:val="en-GB" w:eastAsia="en-US"/>
        </w:rPr>
        <w:t xml:space="preserve"> </w:t>
      </w:r>
    </w:p>
    <w:p w:rsidR="006F2E97" w:rsidRPr="006F2E97" w:rsidRDefault="006F2E97" w:rsidP="006F2E97">
      <w:pPr>
        <w:widowControl w:val="0"/>
        <w:suppressAutoHyphens/>
        <w:spacing w:after="0" w:line="240" w:lineRule="auto"/>
        <w:jc w:val="both"/>
        <w:rPr>
          <w:rFonts w:eastAsia="Times New Roman"/>
          <w:snapToGrid w:val="0"/>
          <w:szCs w:val="24"/>
          <w:lang w:val="en-US" w:eastAsia="en-US"/>
        </w:rPr>
      </w:pPr>
    </w:p>
    <w:p w:rsidR="006F2E97" w:rsidRPr="006F2E97" w:rsidRDefault="006F2E97" w:rsidP="006F2E97">
      <w:pPr>
        <w:keepNext/>
        <w:keepLines/>
        <w:widowControl w:val="0"/>
        <w:spacing w:after="0" w:line="240" w:lineRule="auto"/>
        <w:jc w:val="both"/>
        <w:outlineLvl w:val="0"/>
        <w:rPr>
          <w:rFonts w:eastAsia="Calibri"/>
          <w:b/>
          <w:bCs/>
          <w:snapToGrid w:val="0"/>
          <w:color w:val="000000"/>
          <w:spacing w:val="-10"/>
          <w:sz w:val="28"/>
          <w:szCs w:val="28"/>
          <w:lang w:val="en-US" w:eastAsia="en-US" w:bidi="en-US"/>
        </w:rPr>
      </w:pPr>
      <w:r w:rsidRPr="006F2E97">
        <w:rPr>
          <w:rFonts w:eastAsia="Times New Roman"/>
          <w:b/>
          <w:snapToGrid w:val="0"/>
          <w:color w:val="333333"/>
          <w:sz w:val="28"/>
          <w:szCs w:val="28"/>
          <w:shd w:val="clear" w:color="auto" w:fill="FFFFFF"/>
          <w:lang w:val="en-US" w:eastAsia="en-US"/>
        </w:rPr>
        <w:t xml:space="preserve">DOI </w:t>
      </w:r>
      <w:r w:rsidR="00BF2FA2">
        <w:rPr>
          <w:rFonts w:eastAsia="Times New Roman"/>
          <w:b/>
          <w:snapToGrid w:val="0"/>
          <w:color w:val="333333"/>
          <w:sz w:val="28"/>
          <w:szCs w:val="28"/>
          <w:shd w:val="clear" w:color="auto" w:fill="FFFFFF"/>
          <w:lang w:val="en-US" w:eastAsia="en-US"/>
        </w:rPr>
        <w:t>10.37153</w:t>
      </w:r>
      <w:r w:rsidRPr="006F2E97">
        <w:rPr>
          <w:rFonts w:eastAsia="Times New Roman"/>
          <w:b/>
          <w:snapToGrid w:val="0"/>
          <w:color w:val="333333"/>
          <w:sz w:val="28"/>
          <w:szCs w:val="28"/>
          <w:shd w:val="clear" w:color="auto" w:fill="FFFFFF"/>
          <w:lang w:val="en-US" w:eastAsia="en-US"/>
        </w:rPr>
        <w:t>/2686-7974-2019-16-21-36</w:t>
      </w:r>
    </w:p>
    <w:p w:rsidR="006F2E97" w:rsidRPr="006F2E97" w:rsidRDefault="006F2E97" w:rsidP="006F2E97">
      <w:pPr>
        <w:widowControl w:val="0"/>
        <w:suppressAutoHyphens/>
        <w:spacing w:after="0" w:line="240" w:lineRule="auto"/>
        <w:jc w:val="both"/>
        <w:rPr>
          <w:rFonts w:eastAsia="Times New Roman"/>
          <w:snapToGrid w:val="0"/>
          <w:szCs w:val="24"/>
          <w:lang w:val="en-US" w:eastAsia="en-US"/>
        </w:rPr>
      </w:pPr>
    </w:p>
    <w:p w:rsidR="006F2E97" w:rsidRPr="006F2E97" w:rsidRDefault="006F2E97" w:rsidP="006F2E97">
      <w:pPr>
        <w:widowControl w:val="0"/>
        <w:suppressAutoHyphens/>
        <w:spacing w:after="0" w:line="240" w:lineRule="auto"/>
        <w:jc w:val="both"/>
        <w:rPr>
          <w:rFonts w:eastAsia="Times New Roman"/>
          <w:snapToGrid w:val="0"/>
          <w:szCs w:val="24"/>
          <w:lang w:val="en-US" w:eastAsia="en-US"/>
        </w:rPr>
      </w:pPr>
    </w:p>
    <w:p w:rsidR="006F2E97" w:rsidRPr="006F2E97" w:rsidRDefault="006F2E97" w:rsidP="006F2E97">
      <w:pPr>
        <w:widowControl w:val="0"/>
        <w:tabs>
          <w:tab w:val="left" w:pos="0"/>
        </w:tabs>
        <w:suppressAutoHyphens/>
        <w:spacing w:after="0" w:line="240" w:lineRule="auto"/>
        <w:jc w:val="center"/>
        <w:rPr>
          <w:rFonts w:eastAsia="Times New Roman"/>
          <w:szCs w:val="24"/>
          <w:lang w:val="en-GB" w:eastAsia="en-US"/>
        </w:rPr>
      </w:pPr>
      <w:r w:rsidRPr="006F2E97">
        <w:rPr>
          <w:rFonts w:eastAsia="Times New Roman"/>
          <w:szCs w:val="24"/>
          <w:lang w:val="en-GB" w:eastAsia="en-US"/>
        </w:rPr>
        <w:t>Paolo Clemente</w:t>
      </w:r>
      <w:r w:rsidRPr="006F2E97">
        <w:rPr>
          <w:rFonts w:eastAsia="Times New Roman"/>
          <w:szCs w:val="24"/>
          <w:vertAlign w:val="superscript"/>
          <w:lang w:val="en-US" w:eastAsia="en-US"/>
        </w:rPr>
        <w:footnoteReference w:id="1"/>
      </w:r>
      <w:r w:rsidRPr="006F2E97">
        <w:rPr>
          <w:rFonts w:eastAsia="Times New Roman"/>
          <w:szCs w:val="24"/>
          <w:lang w:val="en-GB" w:eastAsia="en-US"/>
        </w:rPr>
        <w:t>, Alessandro Martelli</w:t>
      </w:r>
      <w:r w:rsidRPr="006F2E97">
        <w:rPr>
          <w:rFonts w:eastAsia="Times New Roman"/>
          <w:szCs w:val="24"/>
          <w:vertAlign w:val="superscript"/>
          <w:lang w:val="en-US" w:eastAsia="en-US"/>
        </w:rPr>
        <w:footnoteReference w:id="2"/>
      </w:r>
      <w:r w:rsidRPr="006F2E97">
        <w:rPr>
          <w:rFonts w:eastAsia="Times New Roman"/>
          <w:szCs w:val="24"/>
          <w:lang w:val="en-GB" w:eastAsia="en-US"/>
        </w:rPr>
        <w:t xml:space="preserve"> </w:t>
      </w:r>
    </w:p>
    <w:p w:rsidR="006F2E97" w:rsidRPr="006F2E97" w:rsidRDefault="006F2E97" w:rsidP="006F2E97">
      <w:pPr>
        <w:widowControl w:val="0"/>
        <w:spacing w:after="0" w:line="240" w:lineRule="auto"/>
        <w:jc w:val="both"/>
        <w:rPr>
          <w:rFonts w:eastAsia="Times New Roman"/>
          <w:snapToGrid w:val="0"/>
          <w:szCs w:val="24"/>
          <w:lang w:val="en-GB" w:eastAsia="en-US"/>
        </w:rPr>
      </w:pPr>
    </w:p>
    <w:p w:rsidR="006F2E97" w:rsidRPr="006F2E97" w:rsidRDefault="006F2E97" w:rsidP="006F2E97">
      <w:pPr>
        <w:widowControl w:val="0"/>
        <w:spacing w:after="0" w:line="240" w:lineRule="auto"/>
        <w:jc w:val="both"/>
        <w:rPr>
          <w:rFonts w:eastAsia="Times New Roman"/>
          <w:snapToGrid w:val="0"/>
          <w:szCs w:val="24"/>
          <w:lang w:val="en-GB" w:eastAsia="en-US"/>
        </w:rPr>
      </w:pPr>
    </w:p>
    <w:p w:rsidR="006F2E97" w:rsidRPr="006F2E97" w:rsidRDefault="006F2E97" w:rsidP="006F2E97">
      <w:pPr>
        <w:widowControl w:val="0"/>
        <w:spacing w:after="0" w:line="240" w:lineRule="auto"/>
        <w:jc w:val="center"/>
        <w:outlineLvl w:val="0"/>
        <w:rPr>
          <w:rFonts w:eastAsia="Times New Roman"/>
          <w:b/>
          <w:caps/>
          <w:snapToGrid w:val="0"/>
          <w:kern w:val="28"/>
          <w:szCs w:val="24"/>
          <w:lang w:val="en-US" w:eastAsia="en-US"/>
        </w:rPr>
      </w:pPr>
      <w:r w:rsidRPr="006F2E97">
        <w:rPr>
          <w:rFonts w:eastAsia="Times New Roman"/>
          <w:b/>
          <w:caps/>
          <w:snapToGrid w:val="0"/>
          <w:kern w:val="28"/>
          <w:szCs w:val="24"/>
          <w:lang w:val="en-US" w:eastAsia="en-US"/>
        </w:rPr>
        <w:t xml:space="preserve">ABSTRACT </w:t>
      </w:r>
    </w:p>
    <w:p w:rsidR="006F2E97" w:rsidRPr="006F2E97" w:rsidRDefault="006F2E97" w:rsidP="006F2E97">
      <w:pPr>
        <w:widowControl w:val="0"/>
        <w:suppressAutoHyphens/>
        <w:spacing w:after="0" w:line="240" w:lineRule="auto"/>
        <w:jc w:val="both"/>
        <w:rPr>
          <w:rFonts w:eastAsia="Times New Roman"/>
          <w:sz w:val="20"/>
          <w:szCs w:val="24"/>
          <w:lang w:val="en-US" w:eastAsia="en-US"/>
        </w:rPr>
      </w:pPr>
    </w:p>
    <w:p w:rsidR="006F2E97" w:rsidRPr="006F2E97" w:rsidRDefault="006F2E97" w:rsidP="006F2E97">
      <w:pPr>
        <w:widowControl w:val="0"/>
        <w:suppressAutoHyphens/>
        <w:spacing w:after="0" w:line="240" w:lineRule="auto"/>
        <w:jc w:val="both"/>
        <w:rPr>
          <w:rFonts w:eastAsia="Times New Roman"/>
          <w:sz w:val="20"/>
          <w:szCs w:val="20"/>
          <w:lang w:val="en-GB" w:eastAsia="en-US"/>
        </w:rPr>
      </w:pPr>
      <w:r w:rsidRPr="006F2E97">
        <w:rPr>
          <w:rFonts w:eastAsia="Times New Roman"/>
          <w:sz w:val="20"/>
          <w:szCs w:val="20"/>
          <w:lang w:val="en-GB" w:eastAsia="en-US"/>
        </w:rPr>
        <w:t xml:space="preserve">This paper presents a state-of-the-art on seismic isolation in Italy and the most important applications. Those to new strategic and public buildings are shown, as well as to new residential buildings, pointing out the very good behavior shown by the seismically isolated structures during real seismic events. Then, attention is focused on the retrofit of existing buildings, which represents the real challenge for the future. The most interesting applications to existing reinforced concrete, masonry and historic structures are shown, pointing out the specific challenges for each case. Finally, recordings obtained during the seismic sequence that struck Central Italy since August 24th, 2016, are presented and discussed. These are useful for analyzing the behavior of base isolation systems and their effectiveness under low energy earthquakes. </w:t>
      </w:r>
    </w:p>
    <w:p w:rsidR="006F2E97" w:rsidRPr="006F2E97" w:rsidRDefault="006F2E97" w:rsidP="006F2E97">
      <w:pPr>
        <w:widowControl w:val="0"/>
        <w:suppressAutoHyphens/>
        <w:spacing w:after="0" w:line="240" w:lineRule="auto"/>
        <w:jc w:val="both"/>
        <w:rPr>
          <w:rFonts w:eastAsia="Times New Roman"/>
          <w:sz w:val="20"/>
          <w:szCs w:val="20"/>
          <w:lang w:val="en-US" w:eastAsia="en-US"/>
        </w:rPr>
      </w:pPr>
      <w:r w:rsidRPr="006F2E97">
        <w:rPr>
          <w:rFonts w:eastAsia="Times New Roman"/>
          <w:sz w:val="20"/>
          <w:szCs w:val="20"/>
          <w:lang w:val="en-GB" w:eastAsia="en-US"/>
        </w:rPr>
        <w:t>T</w:t>
      </w:r>
      <w:r w:rsidRPr="006F2E97">
        <w:rPr>
          <w:rFonts w:eastAsia="Times New Roman"/>
          <w:sz w:val="20"/>
          <w:szCs w:val="20"/>
          <w:lang w:val="en-US" w:eastAsia="en-US"/>
        </w:rPr>
        <w:t xml:space="preserve">he application of seismic isolation for new buildings is quite easy and almost always possible. It is also economically convenient, at least in medium and high seismicity areas both for reinforced concrete buildings and masonry buildings. Actually, the real challenge of seismic isolation is protection of existing buildings, especially in countries where maintenance of old structures is an important issue. It is worth reminding that, when using base isolation, the period of vibration can be chosen so as to allow </w:t>
      </w:r>
      <w:r w:rsidRPr="006F2E97">
        <w:rPr>
          <w:rFonts w:eastAsia="Times New Roman"/>
          <w:sz w:val="20"/>
          <w:szCs w:val="20"/>
          <w:lang w:val="en-GB" w:eastAsia="en-US"/>
        </w:rPr>
        <w:t>input of</w:t>
      </w:r>
      <w:r w:rsidRPr="006F2E97">
        <w:rPr>
          <w:rFonts w:eastAsia="Times New Roman"/>
          <w:sz w:val="20"/>
          <w:szCs w:val="20"/>
          <w:lang w:val="en-US" w:eastAsia="en-US"/>
        </w:rPr>
        <w:t xml:space="preserve"> low spectral amplitude, while the superstructure remains substantially in the elastic range. This possibility also allows for limiting or even avoiding the </w:t>
      </w:r>
      <w:r w:rsidRPr="006F2E97">
        <w:rPr>
          <w:rFonts w:eastAsia="Times New Roman"/>
          <w:sz w:val="20"/>
          <w:szCs w:val="20"/>
          <w:lang w:val="en-GB" w:eastAsia="en-US"/>
        </w:rPr>
        <w:t xml:space="preserve">conventional </w:t>
      </w:r>
      <w:r w:rsidRPr="006F2E97">
        <w:rPr>
          <w:rFonts w:eastAsia="Times New Roman"/>
          <w:sz w:val="20"/>
          <w:szCs w:val="20"/>
          <w:lang w:val="en-US" w:eastAsia="en-US"/>
        </w:rPr>
        <w:t xml:space="preserve">retrofit intervention in the superstructure. In this paper the design issues for the application of base isolation in the retrofit of existing buildings are first discussed for the two cases of reinforced concrete and masonry buildings. These refer to the positioning of the isolation devices in plan and elevation and the transferring of the vertical actions during the building phases. Then the most relevant applications in Italy for existing reinforced concrete and masonry buildings are also shown. Finally, an isolation system is presented, which was set up for cultural heritage structures but is very suitable also for industrial plants. </w:t>
      </w:r>
    </w:p>
    <w:p w:rsidR="006F2E97" w:rsidRPr="006F2E97" w:rsidRDefault="006F2E97" w:rsidP="006F2E97">
      <w:pPr>
        <w:widowControl w:val="0"/>
        <w:suppressAutoHyphens/>
        <w:spacing w:after="0" w:line="240" w:lineRule="auto"/>
        <w:jc w:val="both"/>
        <w:rPr>
          <w:rFonts w:eastAsia="Times New Roman"/>
          <w:sz w:val="20"/>
          <w:szCs w:val="24"/>
          <w:lang w:val="en-US" w:eastAsia="en-US"/>
        </w:rPr>
      </w:pPr>
    </w:p>
    <w:p w:rsidR="006F2E97" w:rsidRPr="006F2E97" w:rsidRDefault="006F2E97" w:rsidP="006F2E97">
      <w:pPr>
        <w:widowControl w:val="0"/>
        <w:tabs>
          <w:tab w:val="left" w:pos="567"/>
          <w:tab w:val="left" w:pos="720"/>
          <w:tab w:val="left" w:pos="1086"/>
          <w:tab w:val="left" w:pos="1440"/>
        </w:tabs>
        <w:suppressAutoHyphens/>
        <w:spacing w:after="0" w:line="240" w:lineRule="auto"/>
        <w:jc w:val="both"/>
        <w:rPr>
          <w:rFonts w:eastAsia="Times New Roman"/>
          <w:snapToGrid w:val="0"/>
          <w:sz w:val="20"/>
          <w:szCs w:val="24"/>
          <w:lang w:val="en-US" w:eastAsia="en-US"/>
        </w:rPr>
      </w:pPr>
      <w:r w:rsidRPr="006F2E97">
        <w:rPr>
          <w:rFonts w:eastAsia="Times New Roman"/>
          <w:i/>
          <w:snapToGrid w:val="0"/>
          <w:sz w:val="20"/>
          <w:szCs w:val="24"/>
          <w:lang w:val="en-US" w:eastAsia="en-US"/>
        </w:rPr>
        <w:t xml:space="preserve">Keywords: Base isolation; Seismically isolated structures; Seismic retrofit; Existing buildings. </w:t>
      </w:r>
    </w:p>
    <w:p w:rsidR="006F2E97" w:rsidRPr="006F2E97" w:rsidRDefault="006F2E97" w:rsidP="006F2E97">
      <w:pPr>
        <w:widowControl w:val="0"/>
        <w:spacing w:after="0" w:line="240" w:lineRule="auto"/>
        <w:jc w:val="both"/>
        <w:rPr>
          <w:rFonts w:eastAsia="Times New Roman"/>
          <w:snapToGrid w:val="0"/>
          <w:szCs w:val="24"/>
          <w:lang w:val="en-US" w:eastAsia="en-US"/>
        </w:rPr>
      </w:pPr>
    </w:p>
    <w:p w:rsidR="006F2E97" w:rsidRPr="006F2E97" w:rsidRDefault="006F2E97" w:rsidP="006F2E97">
      <w:pPr>
        <w:widowControl w:val="0"/>
        <w:spacing w:after="0" w:line="240" w:lineRule="auto"/>
        <w:jc w:val="both"/>
        <w:rPr>
          <w:rFonts w:eastAsia="Times New Roman"/>
          <w:snapToGrid w:val="0"/>
          <w:szCs w:val="24"/>
          <w:lang w:val="en-US" w:eastAsia="en-US"/>
        </w:rPr>
      </w:pPr>
    </w:p>
    <w:p w:rsidR="006F2E97" w:rsidRPr="006F2E97" w:rsidRDefault="006F2E97" w:rsidP="006F2E97">
      <w:pPr>
        <w:keepNext/>
        <w:widowControl w:val="0"/>
        <w:suppressAutoHyphens/>
        <w:spacing w:after="0" w:line="240" w:lineRule="auto"/>
        <w:jc w:val="both"/>
        <w:outlineLvl w:val="0"/>
        <w:rPr>
          <w:rFonts w:eastAsia="Calibri"/>
          <w:b/>
          <w:caps/>
          <w:snapToGrid w:val="0"/>
          <w:szCs w:val="24"/>
          <w:lang w:val="en-US" w:eastAsia="en-US" w:bidi="en-US"/>
        </w:rPr>
      </w:pPr>
      <w:r w:rsidRPr="006F2E97">
        <w:rPr>
          <w:rFonts w:eastAsia="Calibri"/>
          <w:b/>
          <w:caps/>
          <w:snapToGrid w:val="0"/>
          <w:szCs w:val="24"/>
          <w:lang w:val="en-US" w:eastAsia="en-US" w:bidi="en-US"/>
        </w:rPr>
        <w:t xml:space="preserve">1. INTRODUCTION </w:t>
      </w:r>
    </w:p>
    <w:p w:rsidR="006F2E97" w:rsidRPr="006F2E97" w:rsidRDefault="006F2E97" w:rsidP="006F2E97">
      <w:pPr>
        <w:widowControl w:val="0"/>
        <w:spacing w:after="0" w:line="240" w:lineRule="auto"/>
        <w:jc w:val="both"/>
        <w:rPr>
          <w:rFonts w:eastAsia="Times New Roman"/>
          <w:snapToGrid w:val="0"/>
          <w:szCs w:val="24"/>
          <w:lang w:val="en-US" w:eastAsia="en-US" w:bidi="en-US"/>
        </w:rPr>
      </w:pPr>
    </w:p>
    <w:p w:rsidR="006F2E97" w:rsidRPr="006F2E97" w:rsidRDefault="006F2E97" w:rsidP="006F2E97">
      <w:pPr>
        <w:widowControl w:val="0"/>
        <w:spacing w:after="0" w:line="240" w:lineRule="auto"/>
        <w:jc w:val="both"/>
        <w:rPr>
          <w:rFonts w:eastAsia="Times New Roman"/>
          <w:snapToGrid w:val="0"/>
          <w:szCs w:val="24"/>
          <w:lang w:val="en-US" w:eastAsia="en-US"/>
        </w:rPr>
      </w:pPr>
      <w:r w:rsidRPr="006F2E97">
        <w:rPr>
          <w:rFonts w:eastAsia="Times New Roman"/>
          <w:snapToGrid w:val="0"/>
          <w:szCs w:val="24"/>
          <w:lang w:val="en-US" w:eastAsia="en-US"/>
        </w:rPr>
        <w:t xml:space="preserve">In 1976 the Somplago viaduct, </w:t>
      </w:r>
      <w:r w:rsidRPr="006F2E97">
        <w:rPr>
          <w:rFonts w:eastAsia="Times New Roman"/>
          <w:snapToGrid w:val="0"/>
          <w:szCs w:val="24"/>
          <w:lang w:val="en-GB" w:eastAsia="en-US"/>
        </w:rPr>
        <w:t xml:space="preserve">of the Udine-Tarvisio freeway </w:t>
      </w:r>
      <w:r w:rsidRPr="006F2E97">
        <w:rPr>
          <w:rFonts w:eastAsia="Times New Roman"/>
          <w:snapToGrid w:val="0"/>
          <w:szCs w:val="24"/>
          <w:lang w:val="en-US" w:eastAsia="en-US"/>
        </w:rPr>
        <w:t xml:space="preserve">in the Northern-East Italy, was completed. It had </w:t>
      </w:r>
      <w:r w:rsidRPr="006F2E97">
        <w:rPr>
          <w:rFonts w:eastAsia="Times New Roman"/>
          <w:snapToGrid w:val="0"/>
          <w:szCs w:val="24"/>
          <w:lang w:val="en-GB" w:eastAsia="en-US"/>
        </w:rPr>
        <w:t>sliding devices on the piers and rubber bumpers between the deck and the abutments</w:t>
      </w:r>
      <w:r w:rsidRPr="006F2E97">
        <w:rPr>
          <w:rFonts w:eastAsia="Times New Roman"/>
          <w:snapToGrid w:val="0"/>
          <w:szCs w:val="24"/>
          <w:lang w:val="en-US" w:eastAsia="en-US"/>
        </w:rPr>
        <w:t>, able to absorb the seismic effects. As a matter of fact, the viaduct behaved very well and had no damage under the seismic events that hit Friuli Region on May 6</w:t>
      </w:r>
      <w:r w:rsidRPr="006F2E97">
        <w:rPr>
          <w:rFonts w:eastAsia="Times New Roman"/>
          <w:snapToGrid w:val="0"/>
          <w:szCs w:val="24"/>
          <w:vertAlign w:val="superscript"/>
          <w:lang w:val="en-US" w:eastAsia="en-US"/>
        </w:rPr>
        <w:t>th</w:t>
      </w:r>
      <w:r w:rsidRPr="006F2E97">
        <w:rPr>
          <w:rFonts w:eastAsia="Times New Roman"/>
          <w:snapToGrid w:val="0"/>
          <w:szCs w:val="24"/>
          <w:lang w:val="en-US" w:eastAsia="en-US"/>
        </w:rPr>
        <w:t xml:space="preserve">, 1976 (M = 6.5), when it was not yet fully completed, those of </w:t>
      </w:r>
      <w:r w:rsidRPr="006F2E97">
        <w:rPr>
          <w:rFonts w:eastAsia="Times New Roman"/>
          <w:snapToGrid w:val="0"/>
          <w:szCs w:val="24"/>
          <w:lang w:val="en-GB" w:eastAsia="en-US"/>
        </w:rPr>
        <w:t>September 11</w:t>
      </w:r>
      <w:r w:rsidRPr="006F2E97">
        <w:rPr>
          <w:rFonts w:eastAsia="Times New Roman"/>
          <w:snapToGrid w:val="0"/>
          <w:szCs w:val="24"/>
          <w:vertAlign w:val="superscript"/>
          <w:lang w:val="en-GB" w:eastAsia="en-US"/>
        </w:rPr>
        <w:t>th</w:t>
      </w:r>
      <w:r w:rsidRPr="006F2E97">
        <w:rPr>
          <w:rFonts w:eastAsia="Times New Roman"/>
          <w:snapToGrid w:val="0"/>
          <w:szCs w:val="24"/>
          <w:lang w:val="en-GB" w:eastAsia="en-US"/>
        </w:rPr>
        <w:t xml:space="preserve"> (magnitude M = 5.3 and 5.6, respectively) and those of September 15</w:t>
      </w:r>
      <w:r w:rsidRPr="006F2E97">
        <w:rPr>
          <w:rFonts w:eastAsia="Times New Roman"/>
          <w:snapToGrid w:val="0"/>
          <w:szCs w:val="24"/>
          <w:vertAlign w:val="superscript"/>
          <w:lang w:val="en-GB" w:eastAsia="en-US"/>
        </w:rPr>
        <w:t>th</w:t>
      </w:r>
      <w:r w:rsidRPr="006F2E97">
        <w:rPr>
          <w:rFonts w:eastAsia="Times New Roman"/>
          <w:snapToGrid w:val="0"/>
          <w:szCs w:val="24"/>
          <w:lang w:val="en-GB" w:eastAsia="en-US"/>
        </w:rPr>
        <w:t>, 1976 (M = 5.9 and 6.0, respectively)</w:t>
      </w:r>
      <w:r w:rsidRPr="006F2E97">
        <w:rPr>
          <w:rFonts w:eastAsia="Times New Roman"/>
          <w:snapToGrid w:val="0"/>
          <w:szCs w:val="24"/>
          <w:lang w:val="en-US" w:eastAsia="en-US"/>
        </w:rPr>
        <w:t xml:space="preserve">. All these events had the epicenter only a few kilometers from the viaduct. </w:t>
      </w:r>
    </w:p>
    <w:p w:rsidR="006F2E97" w:rsidRPr="006F2E97" w:rsidRDefault="006F2E97" w:rsidP="006F2E97">
      <w:pPr>
        <w:widowControl w:val="0"/>
        <w:spacing w:after="0" w:line="240" w:lineRule="auto"/>
        <w:jc w:val="both"/>
        <w:rPr>
          <w:rFonts w:eastAsia="Times New Roman"/>
          <w:snapToGrid w:val="0"/>
          <w:szCs w:val="24"/>
          <w:lang w:val="en-US" w:eastAsia="en-US"/>
        </w:rPr>
      </w:pPr>
      <w:r w:rsidRPr="006F2E97">
        <w:rPr>
          <w:rFonts w:eastAsia="Times New Roman"/>
          <w:snapToGrid w:val="0"/>
          <w:szCs w:val="24"/>
          <w:lang w:val="en-US" w:eastAsia="en-US"/>
        </w:rPr>
        <w:t>This was the first application of seismic isolation in Europe for a bridge and one of the first in the world. This successful application caused an immediate rapid extension of the application of anti-seismic systems to new Italian bridges and viaducts. The devices used were mainly dampers and Shock Transmitter Units (STUs). The bridges and viaducts protected by such systems numbered already 150 at the beginning of the 1990’s: this ensured, at that time, worldwide leadership to Italy for the number and importance of anti-</w:t>
      </w:r>
      <w:r w:rsidRPr="006F2E97">
        <w:rPr>
          <w:rFonts w:eastAsia="Times New Roman"/>
          <w:snapToGrid w:val="0"/>
          <w:szCs w:val="24"/>
          <w:lang w:val="en-US" w:eastAsia="en-US"/>
        </w:rPr>
        <w:lastRenderedPageBreak/>
        <w:t xml:space="preserve">seismic systems applied to bridges and viaducts. </w:t>
      </w:r>
    </w:p>
    <w:p w:rsidR="006F2E97" w:rsidRPr="006F2E97" w:rsidRDefault="006F2E97" w:rsidP="006F2E97">
      <w:pPr>
        <w:widowControl w:val="0"/>
        <w:spacing w:after="0" w:line="240" w:lineRule="auto"/>
        <w:jc w:val="both"/>
        <w:rPr>
          <w:rFonts w:eastAsia="Times New Roman"/>
          <w:snapToGrid w:val="0"/>
          <w:szCs w:val="24"/>
          <w:lang w:val="en-GB" w:eastAsia="en-US"/>
        </w:rPr>
      </w:pPr>
      <w:r w:rsidRPr="006F2E97">
        <w:rPr>
          <w:rFonts w:eastAsia="Times New Roman"/>
          <w:snapToGrid w:val="0"/>
          <w:szCs w:val="24"/>
          <w:lang w:val="en-GB" w:eastAsia="en-US"/>
        </w:rPr>
        <w:t>The fire-command building in Naples had already been designed without accounting for seismic actions, when Southern Italy was hit by the November 23</w:t>
      </w:r>
      <w:r w:rsidRPr="006F2E97">
        <w:rPr>
          <w:rFonts w:eastAsia="Times New Roman"/>
          <w:snapToGrid w:val="0"/>
          <w:szCs w:val="24"/>
          <w:vertAlign w:val="superscript"/>
          <w:lang w:val="en-GB" w:eastAsia="en-US"/>
        </w:rPr>
        <w:t>rd</w:t>
      </w:r>
      <w:r w:rsidRPr="006F2E97">
        <w:rPr>
          <w:rFonts w:eastAsia="Times New Roman"/>
          <w:snapToGrid w:val="0"/>
          <w:szCs w:val="24"/>
          <w:lang w:val="en-GB" w:eastAsia="en-US"/>
        </w:rPr>
        <w:t xml:space="preserve">, 1980, Campano-Lucano earthquake (M = 6.9). After the event, the area was considered seismic and the original design was retrofitted by just inserting Neoprene Bearings (NBs) at the top of the reinforced concrete towers as supports for the reticular steel beam, and floor dampers and STUs inside the building (structural design by F.M. Mazzolani). Similar devices were used also for a second fire-command building nearby, which was opened for use in 1985. </w:t>
      </w:r>
    </w:p>
    <w:p w:rsidR="006F2E97" w:rsidRPr="006F2E97" w:rsidRDefault="006F2E97" w:rsidP="006F2E97">
      <w:pPr>
        <w:widowControl w:val="0"/>
        <w:spacing w:after="0" w:line="240" w:lineRule="auto"/>
        <w:jc w:val="both"/>
        <w:rPr>
          <w:rFonts w:eastAsia="Times New Roman"/>
          <w:snapToGrid w:val="0"/>
          <w:szCs w:val="24"/>
          <w:lang w:val="en-US" w:eastAsia="en-US"/>
        </w:rPr>
      </w:pPr>
      <w:r w:rsidRPr="006F2E97">
        <w:rPr>
          <w:rFonts w:eastAsia="Times New Roman"/>
          <w:snapToGrid w:val="0"/>
          <w:szCs w:val="24"/>
          <w:lang w:val="en-GB" w:eastAsia="en-US"/>
        </w:rPr>
        <w:t xml:space="preserve">At </w:t>
      </w:r>
      <w:r w:rsidRPr="006F2E97">
        <w:rPr>
          <w:rFonts w:eastAsia="Times New Roman"/>
          <w:snapToGrid w:val="0"/>
          <w:szCs w:val="24"/>
          <w:lang w:val="en-US" w:eastAsia="en-US"/>
        </w:rPr>
        <w:t xml:space="preserve">the beginning of the 1990s, the Telecom Italia Centre of the Marche Region at Ancona was completed. In total, 297 </w:t>
      </w:r>
      <w:r w:rsidRPr="006F2E97">
        <w:rPr>
          <w:rFonts w:eastAsia="Times New Roman"/>
          <w:snapToGrid w:val="0"/>
          <w:szCs w:val="24"/>
          <w:lang w:val="en-GB" w:eastAsia="en-US"/>
        </w:rPr>
        <w:t>High Damping Rubber Bearings (</w:t>
      </w:r>
      <w:r w:rsidRPr="006F2E97">
        <w:rPr>
          <w:rFonts w:eastAsia="Times New Roman"/>
          <w:snapToGrid w:val="0"/>
          <w:szCs w:val="24"/>
          <w:lang w:val="en-US" w:eastAsia="en-US"/>
        </w:rPr>
        <w:t xml:space="preserve">HDRBs) were used and impressive on-site release tests were performed on one of the five buildings (structural design by G. Giuliani, acceptance certificate by A. Martelli). </w:t>
      </w:r>
    </w:p>
    <w:p w:rsidR="006F2E97" w:rsidRPr="006F2E97" w:rsidRDefault="006F2E97" w:rsidP="006F2E97">
      <w:pPr>
        <w:widowControl w:val="0"/>
        <w:spacing w:after="0" w:line="240" w:lineRule="auto"/>
        <w:jc w:val="both"/>
        <w:rPr>
          <w:rFonts w:eastAsia="Times New Roman"/>
          <w:snapToGrid w:val="0"/>
          <w:szCs w:val="24"/>
          <w:lang w:val="en-US" w:eastAsia="en-US"/>
        </w:rPr>
      </w:pPr>
      <w:r w:rsidRPr="006F2E97">
        <w:rPr>
          <w:rFonts w:eastAsia="Times New Roman"/>
          <w:snapToGrid w:val="0"/>
          <w:szCs w:val="24"/>
          <w:lang w:val="en-US" w:eastAsia="en-US"/>
        </w:rPr>
        <w:t xml:space="preserve">Seismic isolation was also used for masonry buildings, as in the residential building in Corciano, composed of two blocks of two and four floors, respectively (structural design by A. Parducci). The isolation system is made of 18 HDRBs (diameter = 500 </w:t>
      </w:r>
      <w:r w:rsidRPr="006F2E97">
        <w:rPr>
          <w:rFonts w:eastAsia="Times New Roman"/>
          <w:i/>
          <w:snapToGrid w:val="0"/>
          <w:szCs w:val="24"/>
          <w:lang w:val="en-US" w:eastAsia="en-US"/>
        </w:rPr>
        <w:t>mm</w:t>
      </w:r>
      <w:r w:rsidRPr="006F2E97">
        <w:rPr>
          <w:rFonts w:eastAsia="Times New Roman"/>
          <w:snapToGrid w:val="0"/>
          <w:szCs w:val="24"/>
          <w:lang w:val="en-US" w:eastAsia="en-US"/>
        </w:rPr>
        <w:t xml:space="preserve">), placed between the reinforced concrete foundation and the superstructure. The superstructure is reinforced masonry, with hollow bricks, because at the time of construction the Italian code did not allow normal masonry buildings of four levels or more in high intensity seismic areas. </w:t>
      </w:r>
    </w:p>
    <w:p w:rsidR="006F2E97" w:rsidRPr="006F2E97" w:rsidRDefault="006F2E97" w:rsidP="006F2E97">
      <w:pPr>
        <w:widowControl w:val="0"/>
        <w:spacing w:after="0" w:line="240" w:lineRule="auto"/>
        <w:jc w:val="both"/>
        <w:rPr>
          <w:rFonts w:eastAsia="Times New Roman"/>
          <w:snapToGrid w:val="0"/>
          <w:szCs w:val="24"/>
          <w:lang w:val="en-US" w:eastAsia="en-US"/>
        </w:rPr>
      </w:pPr>
      <w:r w:rsidRPr="006F2E97">
        <w:rPr>
          <w:rFonts w:eastAsia="Times New Roman"/>
          <w:snapToGrid w:val="0"/>
          <w:szCs w:val="24"/>
          <w:lang w:val="en-US" w:eastAsia="en-US"/>
        </w:rPr>
        <w:t xml:space="preserve">The progress of applications of new anti-seismic technologies (including energy dissipation systems) in buildings was slower in the following years; however, the trend </w:t>
      </w:r>
      <w:r w:rsidRPr="006F2E97">
        <w:rPr>
          <w:rFonts w:eastAsia="Times New Roman"/>
          <w:snapToGrid w:val="0"/>
          <w:szCs w:val="24"/>
          <w:lang w:val="en-GB" w:eastAsia="en-US"/>
        </w:rPr>
        <w:t>accelerated after the 2002 Molise earthquake</w:t>
      </w:r>
      <w:r w:rsidRPr="006F2E97">
        <w:rPr>
          <w:rFonts w:eastAsia="Times New Roman"/>
          <w:snapToGrid w:val="0"/>
          <w:szCs w:val="24"/>
          <w:lang w:val="en-US" w:eastAsia="en-US"/>
        </w:rPr>
        <w:t xml:space="preserve"> (M = 5.9) </w:t>
      </w:r>
      <w:r w:rsidRPr="006F2E97">
        <w:rPr>
          <w:rFonts w:eastAsia="Times New Roman"/>
          <w:snapToGrid w:val="0"/>
          <w:szCs w:val="24"/>
          <w:lang w:val="en-GB" w:eastAsia="en-US"/>
        </w:rPr>
        <w:t xml:space="preserve">and 2009 L’Aquila </w:t>
      </w:r>
      <w:r w:rsidRPr="006F2E97">
        <w:rPr>
          <w:rFonts w:eastAsia="Times New Roman"/>
          <w:snapToGrid w:val="0"/>
          <w:szCs w:val="24"/>
          <w:lang w:val="en-US" w:eastAsia="en-US"/>
        </w:rPr>
        <w:t xml:space="preserve">(M = 6.3) </w:t>
      </w:r>
      <w:r w:rsidRPr="006F2E97">
        <w:rPr>
          <w:rFonts w:eastAsia="Times New Roman"/>
          <w:snapToGrid w:val="0"/>
          <w:szCs w:val="24"/>
          <w:lang w:val="en-GB" w:eastAsia="en-US"/>
        </w:rPr>
        <w:t xml:space="preserve">earthquake. </w:t>
      </w:r>
      <w:r w:rsidRPr="006F2E97">
        <w:rPr>
          <w:rFonts w:eastAsia="Times New Roman"/>
          <w:snapToGrid w:val="0"/>
          <w:szCs w:val="24"/>
          <w:lang w:val="en-US" w:eastAsia="en-US"/>
        </w:rPr>
        <w:t xml:space="preserve">Nowadays Italy is the fifth country in the world and the first country in Western Europe for the overall number of applications of passive anti-seismic devices (Clemente &amp; Martelli 2019, Clemente &amp; Martelli 2017). In several applications, the isolators used were HDRBs and plane surface Sliding Devices (SDs), often used in parallel to optimize the dynamic behavior of the structure. Lead Rubber Bearings (LRBs), which enable a higher damping (up to an equivalent damping ratio of 25-28%), are used especially for bridges and viaducts. Finally, single and double Curved Surface Sliders (CSSs) were introduced in Italy after the 2009 L’Aquila earthquake and are now widely used in buildings. </w:t>
      </w:r>
    </w:p>
    <w:p w:rsidR="006F2E97" w:rsidRPr="006F2E97" w:rsidRDefault="006F2E97" w:rsidP="006F2E97">
      <w:pPr>
        <w:widowControl w:val="0"/>
        <w:spacing w:after="0" w:line="240" w:lineRule="auto"/>
        <w:jc w:val="both"/>
        <w:rPr>
          <w:rFonts w:eastAsia="Times New Roman"/>
          <w:snapToGrid w:val="0"/>
          <w:szCs w:val="24"/>
          <w:lang w:val="en-US" w:eastAsia="en-US"/>
        </w:rPr>
      </w:pPr>
      <w:r w:rsidRPr="006F2E97">
        <w:rPr>
          <w:rFonts w:eastAsia="Times New Roman"/>
          <w:snapToGrid w:val="0"/>
          <w:szCs w:val="24"/>
          <w:lang w:val="en-US" w:eastAsia="en-US"/>
        </w:rPr>
        <w:t xml:space="preserve">It is worth reminding that the use of bas isolation allows designing Zero Earthquake-Damage Buildings, with obvious positive results in terms of sustainability and resilience (Clemente et al. in press). Furthermore, the convenience of bae isolated buildings, also limited to the construction cost, was demonstrated both for reinforced concrete (Clemente and Buffarini 2010) and masonry buildings (Clemente et al 2016). The importance of a reliable definition of the seismic input is to be stressed (Clemente et al. 2015). </w:t>
      </w:r>
    </w:p>
    <w:p w:rsidR="006F2E97" w:rsidRPr="006F2E97" w:rsidRDefault="006F2E97" w:rsidP="006F2E97">
      <w:pPr>
        <w:widowControl w:val="0"/>
        <w:spacing w:after="0" w:line="240" w:lineRule="auto"/>
        <w:jc w:val="both"/>
        <w:rPr>
          <w:rFonts w:eastAsia="Times New Roman"/>
          <w:snapToGrid w:val="0"/>
          <w:szCs w:val="24"/>
          <w:lang w:val="en-US" w:eastAsia="en-US"/>
        </w:rPr>
      </w:pPr>
      <w:r w:rsidRPr="006F2E97">
        <w:rPr>
          <w:rFonts w:eastAsia="Times New Roman"/>
          <w:snapToGrid w:val="0"/>
          <w:szCs w:val="24"/>
          <w:lang w:val="en-US" w:eastAsia="en-US"/>
        </w:rPr>
        <w:t xml:space="preserve">In this paper a state-of-the-art on seismic isolation in buildings in Italy is presented. The attention is particularly focused on the reconstruction works after the recent seismic events but also applications to improve the seismic capacity are shown. </w:t>
      </w:r>
    </w:p>
    <w:p w:rsidR="006F2E97" w:rsidRPr="006F2E97" w:rsidRDefault="006F2E97" w:rsidP="006F2E97">
      <w:pPr>
        <w:widowControl w:val="0"/>
        <w:spacing w:after="0" w:line="240" w:lineRule="auto"/>
        <w:jc w:val="both"/>
        <w:rPr>
          <w:rFonts w:eastAsia="Times New Roman"/>
          <w:snapToGrid w:val="0"/>
          <w:szCs w:val="24"/>
          <w:lang w:val="en-US" w:eastAsia="en-US"/>
        </w:rPr>
      </w:pPr>
    </w:p>
    <w:p w:rsidR="006F2E97" w:rsidRPr="006F2E97" w:rsidRDefault="006F2E97" w:rsidP="006F2E97">
      <w:pPr>
        <w:widowControl w:val="0"/>
        <w:spacing w:after="0" w:line="240" w:lineRule="auto"/>
        <w:jc w:val="both"/>
        <w:rPr>
          <w:rFonts w:eastAsia="Times New Roman"/>
          <w:snapToGrid w:val="0"/>
          <w:szCs w:val="24"/>
          <w:lang w:val="en-US" w:eastAsia="en-US"/>
        </w:rPr>
      </w:pPr>
    </w:p>
    <w:p w:rsidR="006F2E97" w:rsidRPr="006F2E97" w:rsidRDefault="006F2E97" w:rsidP="006F2E97">
      <w:pPr>
        <w:keepNext/>
        <w:widowControl w:val="0"/>
        <w:suppressAutoHyphens/>
        <w:spacing w:after="0" w:line="240" w:lineRule="auto"/>
        <w:jc w:val="both"/>
        <w:outlineLvl w:val="0"/>
        <w:rPr>
          <w:rFonts w:eastAsia="Calibri"/>
          <w:b/>
          <w:caps/>
          <w:snapToGrid w:val="0"/>
          <w:szCs w:val="24"/>
          <w:lang w:val="en-US" w:eastAsia="en-US" w:bidi="en-US"/>
        </w:rPr>
      </w:pPr>
      <w:bookmarkStart w:id="1" w:name="_Toc379694063"/>
      <w:bookmarkStart w:id="2" w:name="_Toc379694193"/>
      <w:bookmarkStart w:id="3" w:name="_Toc379694310"/>
      <w:bookmarkStart w:id="4" w:name="_Toc380056997"/>
      <w:r w:rsidRPr="006F2E97">
        <w:rPr>
          <w:rFonts w:eastAsia="Calibri"/>
          <w:b/>
          <w:caps/>
          <w:snapToGrid w:val="0"/>
          <w:szCs w:val="24"/>
          <w:lang w:val="en-US" w:eastAsia="en-US" w:bidi="en-US"/>
        </w:rPr>
        <w:t xml:space="preserve">2. APPLICATION OF SEISMIC ISOLATION IN THE RECOSTRUCTION AFTER RECENT SEISMIC EVENTS </w:t>
      </w:r>
    </w:p>
    <w:p w:rsidR="006F2E97" w:rsidRPr="006F2E97" w:rsidRDefault="006F2E97" w:rsidP="006F2E97">
      <w:pPr>
        <w:widowControl w:val="0"/>
        <w:spacing w:after="0" w:line="240" w:lineRule="auto"/>
        <w:jc w:val="both"/>
        <w:rPr>
          <w:rFonts w:eastAsia="Times New Roman"/>
          <w:snapToGrid w:val="0"/>
          <w:szCs w:val="24"/>
          <w:lang w:val="en-US" w:eastAsia="en-US" w:bidi="en-US"/>
        </w:rPr>
      </w:pPr>
    </w:p>
    <w:p w:rsidR="006F2E97" w:rsidRPr="006F2E97" w:rsidRDefault="006F2E97" w:rsidP="006F2E97">
      <w:pPr>
        <w:widowControl w:val="0"/>
        <w:spacing w:after="0" w:line="240" w:lineRule="auto"/>
        <w:jc w:val="both"/>
        <w:rPr>
          <w:rFonts w:eastAsia="Times New Roman"/>
          <w:snapToGrid w:val="0"/>
          <w:szCs w:val="24"/>
          <w:lang w:val="en-US" w:eastAsia="en-US"/>
        </w:rPr>
      </w:pPr>
      <w:r w:rsidRPr="006F2E97">
        <w:rPr>
          <w:rFonts w:eastAsia="Times New Roman"/>
          <w:snapToGrid w:val="0"/>
          <w:szCs w:val="24"/>
          <w:lang w:val="en-US" w:eastAsia="en-US"/>
        </w:rPr>
        <w:t xml:space="preserve">The use of the anti-seismic systems in Italy was very limited up to 2003, due to the absence of a suitable technical code. After the 2002 Molise earthquake </w:t>
      </w:r>
      <w:r w:rsidRPr="006F2E97">
        <w:rPr>
          <w:rFonts w:eastAsia="Times New Roman"/>
          <w:snapToGrid w:val="0"/>
          <w:szCs w:val="24"/>
          <w:lang w:val="en-GB" w:eastAsia="en-US"/>
        </w:rPr>
        <w:t>the Italian seismic code was revised under the Ordinance 3274/2003 issued by the Prime Minister’s Office in March 2003,</w:t>
      </w:r>
      <w:r w:rsidRPr="006F2E97">
        <w:rPr>
          <w:rFonts w:eastAsia="Times New Roman"/>
          <w:snapToGrid w:val="0"/>
          <w:szCs w:val="24"/>
          <w:lang w:val="en-US" w:eastAsia="en-US"/>
        </w:rPr>
        <w:t xml:space="preserve"> and there was a significant increase in applications of seismic isolation. In San Giuliano di Puglia were realized: </w:t>
      </w:r>
    </w:p>
    <w:p w:rsidR="006F2E97" w:rsidRPr="006F2E97" w:rsidRDefault="006F2E97" w:rsidP="006F2E97">
      <w:pPr>
        <w:widowControl w:val="0"/>
        <w:spacing w:after="0" w:line="240" w:lineRule="auto"/>
        <w:ind w:left="714" w:hanging="357"/>
        <w:jc w:val="both"/>
        <w:rPr>
          <w:rFonts w:eastAsia="Times New Roman"/>
          <w:snapToGrid w:val="0"/>
          <w:szCs w:val="24"/>
          <w:lang w:val="en-US" w:eastAsia="en-US"/>
        </w:rPr>
      </w:pPr>
      <w:r w:rsidRPr="006F2E97">
        <w:rPr>
          <w:rFonts w:eastAsia="Times New Roman"/>
          <w:snapToGrid w:val="0"/>
          <w:szCs w:val="24"/>
          <w:lang w:val="en-US" w:eastAsia="en-US"/>
        </w:rPr>
        <w:t xml:space="preserve">The new Francesco Jovine School in San Giuliano di Puglia (Figure 1), which was the first school in Italy to be designed with base isolation. </w:t>
      </w:r>
      <w:r w:rsidRPr="006F2E97">
        <w:rPr>
          <w:rFonts w:eastAsia="MS Mincho"/>
          <w:snapToGrid w:val="0"/>
          <w:szCs w:val="24"/>
          <w:lang w:val="en-US" w:eastAsia="en-US"/>
        </w:rPr>
        <w:t>It i</w:t>
      </w:r>
      <w:r w:rsidRPr="006F2E97">
        <w:rPr>
          <w:rFonts w:eastAsia="Times New Roman"/>
          <w:snapToGrid w:val="0"/>
          <w:szCs w:val="24"/>
          <w:lang w:val="en-US" w:eastAsia="en-US"/>
        </w:rPr>
        <w:t xml:space="preserve">s composed by two buildings rising up from a single base deck, which is seismically isolated by means of 61 HDRBs and 13 SDs (seismic isolation design by P. Clemente, G. Buffarini, M. Dolce and A. Parducci, acceptance certificate by A. Martelli). The first two vibration modes the structure just translates along the two main orthogonal directions, respectively, with a period of 2.19 </w:t>
      </w:r>
      <w:r w:rsidRPr="006F2E97">
        <w:rPr>
          <w:rFonts w:eastAsia="Times New Roman"/>
          <w:i/>
          <w:snapToGrid w:val="0"/>
          <w:szCs w:val="24"/>
          <w:lang w:val="en-US" w:eastAsia="en-US"/>
        </w:rPr>
        <w:t>s</w:t>
      </w:r>
      <w:r w:rsidRPr="006F2E97">
        <w:rPr>
          <w:rFonts w:eastAsia="Times New Roman"/>
          <w:snapToGrid w:val="0"/>
          <w:szCs w:val="24"/>
          <w:lang w:val="en-US" w:eastAsia="en-US"/>
        </w:rPr>
        <w:t xml:space="preserve">. The maximum displacement for the design earthquake is 240 </w:t>
      </w:r>
      <w:r w:rsidRPr="006F2E97">
        <w:rPr>
          <w:rFonts w:eastAsia="Times New Roman"/>
          <w:i/>
          <w:snapToGrid w:val="0"/>
          <w:szCs w:val="24"/>
          <w:lang w:val="en-US" w:eastAsia="en-US"/>
        </w:rPr>
        <w:t>mm</w:t>
      </w:r>
      <w:r w:rsidRPr="006F2E97">
        <w:rPr>
          <w:rFonts w:eastAsia="Times New Roman"/>
          <w:snapToGrid w:val="0"/>
          <w:szCs w:val="24"/>
          <w:lang w:val="en-US" w:eastAsia="en-US"/>
        </w:rPr>
        <w:t xml:space="preserve">. The decoupling between the horizontal motion of the structure and that of the soil is guaranteed by the very high stiffness of the elevated structure with respect to the stiffness of the isolation system. The school was opened to activities in 2008. Successive studies demonstrated the suitability of the buildings for being used as strategic ones in case of earthquakes or other natural disasters (Clemente et al. 2009). </w:t>
      </w:r>
    </w:p>
    <w:p w:rsidR="006F2E97" w:rsidRPr="006F2E97" w:rsidRDefault="006F2E97" w:rsidP="006F2E97">
      <w:pPr>
        <w:widowControl w:val="0"/>
        <w:spacing w:after="0" w:line="240" w:lineRule="auto"/>
        <w:ind w:left="714" w:hanging="357"/>
        <w:jc w:val="both"/>
        <w:rPr>
          <w:rFonts w:eastAsia="Times New Roman"/>
          <w:snapToGrid w:val="0"/>
          <w:szCs w:val="24"/>
          <w:lang w:val="en-US" w:eastAsia="en-US"/>
        </w:rPr>
      </w:pPr>
      <w:r w:rsidRPr="006F2E97">
        <w:rPr>
          <w:rFonts w:eastAsia="Times New Roman"/>
          <w:snapToGrid w:val="0"/>
          <w:szCs w:val="24"/>
          <w:lang w:val="en-US" w:eastAsia="en-US"/>
        </w:rPr>
        <w:lastRenderedPageBreak/>
        <w:t xml:space="preserve">The C8R residential building (structural design by M. Castrataro, acceptance certificate by P. Clemente), seismically isolated by 13 HDRBs and 2 SDs. The first two vibration modes the structure had a period of 2.01 </w:t>
      </w:r>
      <w:r w:rsidRPr="006F2E97">
        <w:rPr>
          <w:rFonts w:eastAsia="Times New Roman"/>
          <w:i/>
          <w:snapToGrid w:val="0"/>
          <w:szCs w:val="24"/>
          <w:lang w:val="en-US" w:eastAsia="en-US"/>
        </w:rPr>
        <w:t>s</w:t>
      </w:r>
      <w:r w:rsidRPr="006F2E97">
        <w:rPr>
          <w:rFonts w:eastAsia="Times New Roman"/>
          <w:snapToGrid w:val="0"/>
          <w:szCs w:val="24"/>
          <w:lang w:val="en-US" w:eastAsia="en-US"/>
        </w:rPr>
        <w:t xml:space="preserve">. The building was completed in 2007 (Figure 2). </w:t>
      </w:r>
    </w:p>
    <w:p w:rsidR="006F2E97" w:rsidRPr="006F2E97" w:rsidRDefault="006F2E97" w:rsidP="006F2E97">
      <w:pPr>
        <w:widowControl w:val="0"/>
        <w:spacing w:after="0" w:line="240" w:lineRule="auto"/>
        <w:ind w:left="714" w:hanging="357"/>
        <w:jc w:val="both"/>
        <w:rPr>
          <w:rFonts w:eastAsia="Times New Roman"/>
          <w:snapToGrid w:val="0"/>
          <w:szCs w:val="24"/>
          <w:lang w:val="en-US" w:eastAsia="en-US"/>
        </w:rPr>
      </w:pPr>
      <w:r w:rsidRPr="006F2E97">
        <w:rPr>
          <w:rFonts w:eastAsia="Times New Roman"/>
          <w:snapToGrid w:val="0"/>
          <w:szCs w:val="24"/>
          <w:lang w:val="en-US" w:eastAsia="en-US"/>
        </w:rPr>
        <w:t xml:space="preserve">The C20R residential building (seismic isolation design by P. Clemente, acceptance certificate by G. Buffarini), seismically isolated by 25 HDRBs and 12 SDs. The first two vibration modes the structure had a period of 2.01 </w:t>
      </w:r>
      <w:r w:rsidRPr="006F2E97">
        <w:rPr>
          <w:rFonts w:eastAsia="Times New Roman"/>
          <w:i/>
          <w:snapToGrid w:val="0"/>
          <w:szCs w:val="24"/>
          <w:lang w:val="en-US" w:eastAsia="en-US"/>
        </w:rPr>
        <w:t>s</w:t>
      </w:r>
      <w:r w:rsidRPr="006F2E97">
        <w:rPr>
          <w:rFonts w:eastAsia="Times New Roman"/>
          <w:snapToGrid w:val="0"/>
          <w:szCs w:val="24"/>
          <w:lang w:val="en-US" w:eastAsia="en-US"/>
        </w:rPr>
        <w:t xml:space="preserve">. completed in 2011 (Figure 3). </w:t>
      </w:r>
    </w:p>
    <w:p w:rsidR="006F2E97" w:rsidRPr="006F2E97" w:rsidRDefault="006F2E97" w:rsidP="006F2E97">
      <w:pPr>
        <w:widowControl w:val="0"/>
        <w:spacing w:after="0" w:line="240" w:lineRule="auto"/>
        <w:ind w:left="714" w:hanging="357"/>
        <w:jc w:val="both"/>
        <w:rPr>
          <w:rFonts w:eastAsia="Times New Roman"/>
          <w:snapToGrid w:val="0"/>
          <w:szCs w:val="24"/>
          <w:lang w:val="en-US" w:eastAsia="en-US"/>
        </w:rPr>
      </w:pPr>
      <w:r w:rsidRPr="006F2E97">
        <w:rPr>
          <w:rFonts w:eastAsia="Times New Roman"/>
          <w:snapToGrid w:val="0"/>
          <w:szCs w:val="24"/>
          <w:lang w:val="en-US" w:eastAsia="en-US"/>
        </w:rPr>
        <w:t xml:space="preserve">The building A of the Francesco Romita High School in Campobasso, which was reconstructed, after demolition of the pre-existing unsafe building. It was seismically isolated by means of 12 HDRBs and 10 SDs. The works were completed in 2012 (Figure 4). </w:t>
      </w:r>
    </w:p>
    <w:p w:rsidR="006F2E97" w:rsidRPr="006F2E97" w:rsidRDefault="006F2E97" w:rsidP="006F2E97">
      <w:pPr>
        <w:widowControl w:val="0"/>
        <w:spacing w:after="0" w:line="240" w:lineRule="auto"/>
        <w:jc w:val="both"/>
        <w:rPr>
          <w:rFonts w:eastAsia="Times New Roman"/>
          <w:snapToGrid w:val="0"/>
          <w:szCs w:val="24"/>
          <w:lang w:val="en-US" w:eastAsia="en-US"/>
        </w:rPr>
      </w:pPr>
    </w:p>
    <w:p w:rsidR="006F2E97" w:rsidRPr="006F2E97" w:rsidRDefault="006F2E97" w:rsidP="006F2E97">
      <w:pPr>
        <w:widowControl w:val="0"/>
        <w:spacing w:after="0" w:line="240" w:lineRule="auto"/>
        <w:jc w:val="center"/>
        <w:rPr>
          <w:rFonts w:eastAsia="Times New Roman"/>
          <w:snapToGrid w:val="0"/>
          <w:szCs w:val="24"/>
          <w:lang w:val="en-US" w:eastAsia="en-US"/>
        </w:rPr>
      </w:pPr>
      <w:r w:rsidRPr="006F2E97">
        <w:rPr>
          <w:rFonts w:eastAsia="Times New Roman"/>
          <w:noProof/>
          <w:snapToGrid w:val="0"/>
          <w:szCs w:val="24"/>
        </w:rPr>
        <w:drawing>
          <wp:inline distT="0" distB="0" distL="0" distR="0" wp14:anchorId="72CCC221" wp14:editId="34404E5F">
            <wp:extent cx="4686935" cy="1550670"/>
            <wp:effectExtent l="0" t="0" r="0" b="0"/>
            <wp:docPr id="3" name="Immagine 29" descr="DSCN5708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9" descr="DSCN5708rid"/>
                    <pic:cNvPicPr>
                      <a:picLocks noChangeAspect="1" noChangeArrowheads="1"/>
                    </pic:cNvPicPr>
                  </pic:nvPicPr>
                  <pic:blipFill>
                    <a:blip r:embed="rId8" cstate="print">
                      <a:extLst>
                        <a:ext uri="{28A0092B-C50C-407E-A947-70E740481C1C}">
                          <a14:useLocalDpi xmlns:a14="http://schemas.microsoft.com/office/drawing/2010/main" val="0"/>
                        </a:ext>
                      </a:extLst>
                    </a:blip>
                    <a:srcRect t="23544" b="32181"/>
                    <a:stretch>
                      <a:fillRect/>
                    </a:stretch>
                  </pic:blipFill>
                  <pic:spPr bwMode="auto">
                    <a:xfrm>
                      <a:off x="0" y="0"/>
                      <a:ext cx="4686935" cy="1550670"/>
                    </a:xfrm>
                    <a:prstGeom prst="rect">
                      <a:avLst/>
                    </a:prstGeom>
                    <a:noFill/>
                    <a:ln>
                      <a:noFill/>
                    </a:ln>
                  </pic:spPr>
                </pic:pic>
              </a:graphicData>
            </a:graphic>
          </wp:inline>
        </w:drawing>
      </w:r>
    </w:p>
    <w:p w:rsidR="006F2E97" w:rsidRPr="006F2E97" w:rsidRDefault="006F2E97" w:rsidP="006F2E97">
      <w:pPr>
        <w:widowControl w:val="0"/>
        <w:spacing w:after="0" w:line="240" w:lineRule="auto"/>
        <w:jc w:val="center"/>
        <w:rPr>
          <w:rFonts w:eastAsia="Times New Roman"/>
          <w:snapToGrid w:val="0"/>
          <w:szCs w:val="24"/>
          <w:lang w:val="en-US" w:eastAsia="en-US"/>
        </w:rPr>
      </w:pPr>
      <w:r w:rsidRPr="006F2E97">
        <w:rPr>
          <w:rFonts w:eastAsia="Times New Roman"/>
          <w:noProof/>
          <w:snapToGrid w:val="0"/>
          <w:szCs w:val="24"/>
        </w:rPr>
        <w:drawing>
          <wp:inline distT="0" distB="0" distL="0" distR="0" wp14:anchorId="220B5905" wp14:editId="2862EBBC">
            <wp:extent cx="4691380" cy="1643380"/>
            <wp:effectExtent l="0" t="0" r="0" b="0"/>
            <wp:docPr id="4" name="Immagine 28" descr="Panorama 2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8" descr="Panorama 2rid"/>
                    <pic:cNvPicPr>
                      <a:picLocks noChangeAspect="1" noChangeArrowheads="1"/>
                    </pic:cNvPicPr>
                  </pic:nvPicPr>
                  <pic:blipFill>
                    <a:blip r:embed="rId9" cstate="print">
                      <a:extLst>
                        <a:ext uri="{28A0092B-C50C-407E-A947-70E740481C1C}">
                          <a14:useLocalDpi xmlns:a14="http://schemas.microsoft.com/office/drawing/2010/main" val="0"/>
                        </a:ext>
                      </a:extLst>
                    </a:blip>
                    <a:srcRect t="16269" b="6831"/>
                    <a:stretch>
                      <a:fillRect/>
                    </a:stretch>
                  </pic:blipFill>
                  <pic:spPr bwMode="auto">
                    <a:xfrm>
                      <a:off x="0" y="0"/>
                      <a:ext cx="4691380" cy="1643380"/>
                    </a:xfrm>
                    <a:prstGeom prst="rect">
                      <a:avLst/>
                    </a:prstGeom>
                    <a:noFill/>
                    <a:ln>
                      <a:noFill/>
                    </a:ln>
                  </pic:spPr>
                </pic:pic>
              </a:graphicData>
            </a:graphic>
          </wp:inline>
        </w:drawing>
      </w:r>
    </w:p>
    <w:p w:rsidR="006F2E97" w:rsidRPr="006F2E97" w:rsidRDefault="006F2E97" w:rsidP="006F2E97">
      <w:pPr>
        <w:widowControl w:val="0"/>
        <w:spacing w:after="0" w:line="240" w:lineRule="auto"/>
        <w:jc w:val="both"/>
        <w:rPr>
          <w:rFonts w:eastAsia="Times New Roman"/>
          <w:snapToGrid w:val="0"/>
          <w:szCs w:val="24"/>
          <w:lang w:val="en-GB" w:eastAsia="en-US"/>
        </w:rPr>
      </w:pPr>
    </w:p>
    <w:p w:rsidR="006F2E97" w:rsidRPr="006F2E97" w:rsidRDefault="006F2E97" w:rsidP="006F2E97">
      <w:pPr>
        <w:widowControl w:val="0"/>
        <w:spacing w:after="0" w:line="240" w:lineRule="auto"/>
        <w:jc w:val="center"/>
        <w:rPr>
          <w:rFonts w:eastAsia="Times New Roman"/>
          <w:snapToGrid w:val="0"/>
          <w:sz w:val="20"/>
          <w:szCs w:val="24"/>
          <w:lang w:val="en-GB" w:eastAsia="en-US"/>
        </w:rPr>
      </w:pPr>
      <w:r w:rsidRPr="006F2E97">
        <w:rPr>
          <w:rFonts w:eastAsia="Times New Roman"/>
          <w:snapToGrid w:val="0"/>
          <w:sz w:val="20"/>
          <w:szCs w:val="24"/>
          <w:lang w:val="en-GB" w:eastAsia="en-US"/>
        </w:rPr>
        <w:t xml:space="preserve">Figura 1.  The new Jovine school at San Giuliano di Puglia and the foundation with the isolation devices </w:t>
      </w:r>
    </w:p>
    <w:p w:rsidR="006F2E97" w:rsidRPr="006F2E97" w:rsidRDefault="006F2E97" w:rsidP="006F2E97">
      <w:pPr>
        <w:widowControl w:val="0"/>
        <w:spacing w:after="0" w:line="240" w:lineRule="auto"/>
        <w:jc w:val="both"/>
        <w:rPr>
          <w:rFonts w:eastAsia="Times New Roman"/>
          <w:snapToGrid w:val="0"/>
          <w:szCs w:val="24"/>
          <w:lang w:val="en-GB" w:eastAsia="en-US"/>
        </w:rPr>
      </w:pPr>
    </w:p>
    <w:p w:rsidR="006F2E97" w:rsidRPr="006F2E97" w:rsidRDefault="006F2E97" w:rsidP="006F2E97">
      <w:pPr>
        <w:widowControl w:val="0"/>
        <w:spacing w:after="0" w:line="240" w:lineRule="auto"/>
        <w:jc w:val="center"/>
        <w:rPr>
          <w:rFonts w:eastAsia="Times New Roman"/>
          <w:snapToGrid w:val="0"/>
          <w:szCs w:val="24"/>
          <w:lang w:val="tr-TR" w:eastAsia="en-US"/>
        </w:rPr>
      </w:pPr>
      <w:r w:rsidRPr="006F2E97">
        <w:rPr>
          <w:rFonts w:eastAsia="Times New Roman"/>
          <w:noProof/>
          <w:snapToGrid w:val="0"/>
          <w:szCs w:val="24"/>
        </w:rPr>
        <w:drawing>
          <wp:inline distT="0" distB="0" distL="0" distR="0" wp14:anchorId="75FA59BE" wp14:editId="2051D50C">
            <wp:extent cx="2404800" cy="1800000"/>
            <wp:effectExtent l="0" t="0" r="0" b="0"/>
            <wp:docPr id="5" name="Immagine 1" descr="C:\Users\paolo\Pictures\Job\Molise\SanGiulianoDiPuglia\SGP-C8R\C8R-rid\DSCN7036r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olo\Pictures\Job\Molise\SanGiulianoDiPuglia\SGP-C8R\C8R-rid\DSCN7036rid.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04800" cy="1800000"/>
                    </a:xfrm>
                    <a:prstGeom prst="rect">
                      <a:avLst/>
                    </a:prstGeom>
                    <a:noFill/>
                    <a:ln>
                      <a:noFill/>
                    </a:ln>
                  </pic:spPr>
                </pic:pic>
              </a:graphicData>
            </a:graphic>
          </wp:inline>
        </w:drawing>
      </w:r>
      <w:r w:rsidRPr="006F2E97">
        <w:rPr>
          <w:rFonts w:eastAsia="Times New Roman"/>
          <w:snapToGrid w:val="0"/>
          <w:szCs w:val="24"/>
          <w:lang w:val="tr-TR" w:eastAsia="en-US"/>
        </w:rPr>
        <w:t xml:space="preserve">  </w:t>
      </w:r>
      <w:r w:rsidRPr="006F2E97">
        <w:rPr>
          <w:rFonts w:eastAsia="Times New Roman"/>
          <w:noProof/>
          <w:snapToGrid w:val="0"/>
          <w:szCs w:val="24"/>
        </w:rPr>
        <w:drawing>
          <wp:inline distT="0" distB="0" distL="0" distR="0" wp14:anchorId="7E66ECF8" wp14:editId="4D9DEE76">
            <wp:extent cx="2404800" cy="1800000"/>
            <wp:effectExtent l="0" t="0" r="0" b="0"/>
            <wp:docPr id="6" name="Immagine 3" descr="C:\Users\paolo\Pictures\Job\Molise\SanGiulianoDiPuglia\SGP-C8R\C8R-rid\C8R-Isolatori-07r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olo\Pictures\Job\Molise\SanGiulianoDiPuglia\SGP-C8R\C8R-rid\C8R-Isolatori-07rid.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04800" cy="1800000"/>
                    </a:xfrm>
                    <a:prstGeom prst="rect">
                      <a:avLst/>
                    </a:prstGeom>
                    <a:noFill/>
                    <a:ln>
                      <a:noFill/>
                    </a:ln>
                  </pic:spPr>
                </pic:pic>
              </a:graphicData>
            </a:graphic>
          </wp:inline>
        </w:drawing>
      </w:r>
    </w:p>
    <w:p w:rsidR="006F2E97" w:rsidRPr="006F2E97" w:rsidRDefault="006F2E97" w:rsidP="006F2E97">
      <w:pPr>
        <w:widowControl w:val="0"/>
        <w:spacing w:after="0" w:line="240" w:lineRule="auto"/>
        <w:jc w:val="both"/>
        <w:rPr>
          <w:rFonts w:eastAsia="Times New Roman"/>
          <w:snapToGrid w:val="0"/>
          <w:szCs w:val="24"/>
          <w:lang w:val="tr-TR" w:eastAsia="en-US"/>
        </w:rPr>
      </w:pPr>
    </w:p>
    <w:p w:rsidR="006F2E97" w:rsidRPr="006F2E97" w:rsidRDefault="006F2E97" w:rsidP="006F2E97">
      <w:pPr>
        <w:widowControl w:val="0"/>
        <w:spacing w:after="0" w:line="240" w:lineRule="auto"/>
        <w:jc w:val="center"/>
        <w:rPr>
          <w:rFonts w:eastAsia="BatangChe"/>
          <w:snapToGrid w:val="0"/>
          <w:sz w:val="20"/>
          <w:szCs w:val="24"/>
          <w:lang w:val="tr-TR" w:eastAsia="en-US"/>
        </w:rPr>
      </w:pPr>
      <w:r w:rsidRPr="006F2E97">
        <w:rPr>
          <w:rFonts w:eastAsia="Times New Roman"/>
          <w:snapToGrid w:val="0"/>
          <w:sz w:val="20"/>
          <w:szCs w:val="24"/>
          <w:lang w:val="tr-TR" w:eastAsia="en-US"/>
        </w:rPr>
        <w:t xml:space="preserve">Figure 2. The C8R private buildings in </w:t>
      </w:r>
      <w:r w:rsidRPr="006F2E97">
        <w:rPr>
          <w:rFonts w:eastAsia="BatangChe"/>
          <w:snapToGrid w:val="0"/>
          <w:sz w:val="20"/>
          <w:szCs w:val="24"/>
          <w:lang w:val="tr-TR" w:eastAsia="en-US"/>
        </w:rPr>
        <w:t>San Giuliano di Puglia.</w:t>
      </w:r>
    </w:p>
    <w:p w:rsidR="006F2E97" w:rsidRPr="006F2E97" w:rsidRDefault="006F2E97" w:rsidP="006F2E97">
      <w:pPr>
        <w:widowControl w:val="0"/>
        <w:spacing w:after="0" w:line="240" w:lineRule="auto"/>
        <w:jc w:val="center"/>
        <w:rPr>
          <w:rFonts w:eastAsia="Times New Roman"/>
          <w:snapToGrid w:val="0"/>
          <w:szCs w:val="24"/>
          <w:lang w:val="tr-TR" w:eastAsia="en-US"/>
        </w:rPr>
      </w:pPr>
    </w:p>
    <w:p w:rsidR="006F2E97" w:rsidRPr="006F2E97" w:rsidRDefault="006F2E97" w:rsidP="006F2E97">
      <w:pPr>
        <w:widowControl w:val="0"/>
        <w:spacing w:after="0" w:line="240" w:lineRule="auto"/>
        <w:jc w:val="both"/>
        <w:rPr>
          <w:rFonts w:eastAsia="Times New Roman"/>
          <w:snapToGrid w:val="0"/>
          <w:szCs w:val="24"/>
          <w:lang w:val="en-US" w:eastAsia="en-US"/>
        </w:rPr>
      </w:pPr>
      <w:r w:rsidRPr="006F2E97">
        <w:rPr>
          <w:rFonts w:eastAsia="Times New Roman"/>
          <w:snapToGrid w:val="0"/>
          <w:szCs w:val="24"/>
          <w:lang w:val="en-US" w:eastAsia="en-US"/>
        </w:rPr>
        <w:t xml:space="preserve">Among the strategic buildings, it is worth </w:t>
      </w:r>
      <w:r w:rsidRPr="006F2E97">
        <w:rPr>
          <w:rFonts w:eastAsia="Calibri"/>
          <w:snapToGrid w:val="0"/>
          <w:szCs w:val="24"/>
          <w:lang w:val="en-US" w:eastAsia="en-US"/>
        </w:rPr>
        <w:t xml:space="preserve">mentioning </w:t>
      </w:r>
      <w:r w:rsidRPr="006F2E97">
        <w:rPr>
          <w:rFonts w:eastAsia="Times New Roman"/>
          <w:snapToGrid w:val="0"/>
          <w:szCs w:val="24"/>
          <w:lang w:val="en-US" w:eastAsia="en-US"/>
        </w:rPr>
        <w:t xml:space="preserve">the new Civil Protection Centre of Umbria Region at Foligno, where several strategic buildings have been seismically protected by means of base isolation. Among these, it is worth mentioning the building that hosts the Operative Centre, which has a very interesting architectural design in the form of a hemispherical shape (Figure 5, structural design by A. Parducci, acceptance certificate by A. Martelli). It is 22 m high and has four floors above the ground and an underground floor. Its base diameter is about 31 m. The superstructure is formed by ten arch elements equally spaced along the perimeter, with the springing at different heights. For all of them, the upper springings are connected to a ring beam at the top of the building; the lower springings are all connected to a </w:t>
      </w:r>
      <w:r w:rsidRPr="006F2E97">
        <w:rPr>
          <w:rFonts w:eastAsia="Times New Roman"/>
          <w:snapToGrid w:val="0"/>
          <w:szCs w:val="24"/>
          <w:lang w:val="en-US" w:eastAsia="en-US"/>
        </w:rPr>
        <w:lastRenderedPageBreak/>
        <w:t xml:space="preserve">ring beam at the first floor. The arches are interconnected by two other ring beams at the intermediate floors. A prestressed concrete cylinder, containing all the building facilities, is suspended to the top ring. It is also connected to the other floors and continues down in the underground floor without other supports. The superstructure is supported by ten HDRBs (diameter = 1.0 </w:t>
      </w:r>
      <w:r w:rsidRPr="006F2E97">
        <w:rPr>
          <w:rFonts w:eastAsia="Times New Roman"/>
          <w:i/>
          <w:snapToGrid w:val="0"/>
          <w:szCs w:val="24"/>
          <w:lang w:val="en-US" w:eastAsia="en-US"/>
        </w:rPr>
        <w:t>m</w:t>
      </w:r>
      <w:r w:rsidRPr="006F2E97">
        <w:rPr>
          <w:rFonts w:eastAsia="Times New Roman"/>
          <w:snapToGrid w:val="0"/>
          <w:szCs w:val="24"/>
          <w:lang w:val="en-US" w:eastAsia="en-US"/>
        </w:rPr>
        <w:t xml:space="preserve">, horizontal stiffness = 1310 </w:t>
      </w:r>
      <w:r w:rsidRPr="006F2E97">
        <w:rPr>
          <w:rFonts w:eastAsia="Times New Roman"/>
          <w:i/>
          <w:snapToGrid w:val="0"/>
          <w:szCs w:val="24"/>
          <w:lang w:val="en-US" w:eastAsia="en-US"/>
        </w:rPr>
        <w:t>kN/m</w:t>
      </w:r>
      <w:r w:rsidRPr="006F2E97">
        <w:rPr>
          <w:rFonts w:eastAsia="Times New Roman"/>
          <w:snapToGrid w:val="0"/>
          <w:szCs w:val="24"/>
          <w:lang w:val="en-US" w:eastAsia="en-US"/>
        </w:rPr>
        <w:t xml:space="preserve">, equivalent damping = 10%) deployed along the perimeter, which yield a fundamental frequency of the isolated structure of about 0.38 </w:t>
      </w:r>
      <w:r w:rsidRPr="006F2E97">
        <w:rPr>
          <w:rFonts w:eastAsia="Times New Roman"/>
          <w:i/>
          <w:snapToGrid w:val="0"/>
          <w:szCs w:val="24"/>
          <w:lang w:val="en-US" w:eastAsia="en-US"/>
        </w:rPr>
        <w:t>Hz</w:t>
      </w:r>
      <w:r w:rsidRPr="006F2E97">
        <w:rPr>
          <w:rFonts w:eastAsia="Times New Roman"/>
          <w:snapToGrid w:val="0"/>
          <w:szCs w:val="24"/>
          <w:lang w:val="en-US" w:eastAsia="en-US"/>
        </w:rPr>
        <w:t xml:space="preserve">. The isolation devices transfer the loads to the foundations, located under the lower springing of the ten arches and composed by concrete plinths, each supported by four piles. </w:t>
      </w:r>
    </w:p>
    <w:p w:rsidR="006F2E97" w:rsidRPr="006F2E97" w:rsidRDefault="006F2E97" w:rsidP="006F2E97">
      <w:pPr>
        <w:widowControl w:val="0"/>
        <w:spacing w:after="0" w:line="240" w:lineRule="auto"/>
        <w:jc w:val="both"/>
        <w:rPr>
          <w:rFonts w:eastAsia="Times New Roman"/>
          <w:snapToGrid w:val="0"/>
          <w:szCs w:val="24"/>
          <w:lang w:val="tr-TR" w:eastAsia="en-US"/>
        </w:rPr>
      </w:pPr>
    </w:p>
    <w:p w:rsidR="006F2E97" w:rsidRPr="006F2E97" w:rsidRDefault="006F2E97" w:rsidP="006F2E97">
      <w:pPr>
        <w:widowControl w:val="0"/>
        <w:spacing w:after="0" w:line="240" w:lineRule="auto"/>
        <w:jc w:val="center"/>
        <w:rPr>
          <w:rFonts w:eastAsia="Times New Roman"/>
          <w:snapToGrid w:val="0"/>
          <w:szCs w:val="24"/>
          <w:lang w:val="tr-TR" w:eastAsia="en-US"/>
        </w:rPr>
      </w:pPr>
      <w:r w:rsidRPr="006F2E97">
        <w:rPr>
          <w:rFonts w:eastAsia="Times New Roman"/>
          <w:noProof/>
          <w:snapToGrid w:val="0"/>
          <w:szCs w:val="24"/>
        </w:rPr>
        <w:drawing>
          <wp:inline distT="0" distB="0" distL="0" distR="0" wp14:anchorId="3ED2152F" wp14:editId="1C8390A1">
            <wp:extent cx="2397600" cy="1800000"/>
            <wp:effectExtent l="0" t="0" r="3175" b="0"/>
            <wp:docPr id="7" name="Immagine 17" descr="C:\Users\clemente\Pictures\Job\Molise\SanGiulianoDiPuglia\SGP-C20R\SG-C20R-rid\DSCN5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lemente\Pictures\Job\Molise\SanGiulianoDiPuglia\SGP-C20R\SG-C20R-rid\DSCN551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97600" cy="1800000"/>
                    </a:xfrm>
                    <a:prstGeom prst="rect">
                      <a:avLst/>
                    </a:prstGeom>
                    <a:noFill/>
                    <a:ln>
                      <a:noFill/>
                    </a:ln>
                  </pic:spPr>
                </pic:pic>
              </a:graphicData>
            </a:graphic>
          </wp:inline>
        </w:drawing>
      </w:r>
      <w:r w:rsidRPr="006F2E97">
        <w:rPr>
          <w:rFonts w:eastAsia="Times New Roman"/>
          <w:snapToGrid w:val="0"/>
          <w:szCs w:val="24"/>
          <w:lang w:val="tr-TR" w:eastAsia="en-US"/>
        </w:rPr>
        <w:t xml:space="preserve">  </w:t>
      </w:r>
      <w:r w:rsidRPr="006F2E97">
        <w:rPr>
          <w:rFonts w:eastAsia="Times New Roman"/>
          <w:noProof/>
          <w:snapToGrid w:val="0"/>
          <w:szCs w:val="24"/>
        </w:rPr>
        <w:drawing>
          <wp:inline distT="0" distB="0" distL="0" distR="0" wp14:anchorId="7E50412F" wp14:editId="67E199F7">
            <wp:extent cx="2397600" cy="1800000"/>
            <wp:effectExtent l="0" t="0" r="3175" b="0"/>
            <wp:docPr id="8" name="Immagine 4" descr="C:\Users\paolo\Pictures\Job\Molise\SanGiulianoDiPuglia\SGP-C20R\SG-C20R-rid\DSCN4891r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olo\Pictures\Job\Molise\SanGiulianoDiPuglia\SGP-C20R\SG-C20R-rid\DSCN4891rid.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97600" cy="1800000"/>
                    </a:xfrm>
                    <a:prstGeom prst="rect">
                      <a:avLst/>
                    </a:prstGeom>
                    <a:noFill/>
                    <a:ln>
                      <a:noFill/>
                    </a:ln>
                  </pic:spPr>
                </pic:pic>
              </a:graphicData>
            </a:graphic>
          </wp:inline>
        </w:drawing>
      </w:r>
    </w:p>
    <w:p w:rsidR="006F2E97" w:rsidRPr="006F2E97" w:rsidRDefault="006F2E97" w:rsidP="006F2E97">
      <w:pPr>
        <w:widowControl w:val="0"/>
        <w:spacing w:after="0" w:line="240" w:lineRule="auto"/>
        <w:jc w:val="both"/>
        <w:rPr>
          <w:rFonts w:eastAsia="Times New Roman"/>
          <w:snapToGrid w:val="0"/>
          <w:szCs w:val="24"/>
          <w:lang w:val="tr-TR" w:eastAsia="en-US"/>
        </w:rPr>
      </w:pPr>
    </w:p>
    <w:p w:rsidR="006F2E97" w:rsidRPr="006F2E97" w:rsidRDefault="006F2E97" w:rsidP="006F2E97">
      <w:pPr>
        <w:widowControl w:val="0"/>
        <w:spacing w:after="0" w:line="240" w:lineRule="auto"/>
        <w:jc w:val="center"/>
        <w:rPr>
          <w:rFonts w:eastAsia="BatangChe"/>
          <w:snapToGrid w:val="0"/>
          <w:sz w:val="20"/>
          <w:szCs w:val="24"/>
          <w:lang w:val="tr-TR" w:eastAsia="en-US"/>
        </w:rPr>
      </w:pPr>
      <w:r w:rsidRPr="006F2E97">
        <w:rPr>
          <w:rFonts w:eastAsia="Times New Roman"/>
          <w:snapToGrid w:val="0"/>
          <w:sz w:val="20"/>
          <w:szCs w:val="24"/>
          <w:lang w:val="tr-TR" w:eastAsia="en-US"/>
        </w:rPr>
        <w:t xml:space="preserve">Figure 3. The C20R private buildings in </w:t>
      </w:r>
      <w:r w:rsidRPr="006F2E97">
        <w:rPr>
          <w:rFonts w:eastAsia="BatangChe"/>
          <w:snapToGrid w:val="0"/>
          <w:sz w:val="20"/>
          <w:szCs w:val="24"/>
          <w:lang w:val="tr-TR" w:eastAsia="en-US"/>
        </w:rPr>
        <w:t>San Giuliano di Puglia.</w:t>
      </w:r>
    </w:p>
    <w:p w:rsidR="006F2E97" w:rsidRPr="006F2E97" w:rsidRDefault="006F2E97" w:rsidP="006F2E97">
      <w:pPr>
        <w:widowControl w:val="0"/>
        <w:spacing w:after="0" w:line="240" w:lineRule="auto"/>
        <w:jc w:val="both"/>
        <w:rPr>
          <w:rFonts w:eastAsia="BatangChe"/>
          <w:snapToGrid w:val="0"/>
          <w:szCs w:val="24"/>
          <w:lang w:val="tr-TR" w:eastAsia="en-US"/>
        </w:rPr>
      </w:pPr>
    </w:p>
    <w:p w:rsidR="006F2E97" w:rsidRPr="006F2E97" w:rsidRDefault="006F2E97" w:rsidP="006F2E97">
      <w:pPr>
        <w:widowControl w:val="0"/>
        <w:spacing w:after="0" w:line="240" w:lineRule="auto"/>
        <w:jc w:val="center"/>
        <w:rPr>
          <w:rFonts w:eastAsia="Times New Roman"/>
          <w:snapToGrid w:val="0"/>
          <w:szCs w:val="24"/>
          <w:lang w:val="tr-TR" w:eastAsia="en-US"/>
        </w:rPr>
      </w:pPr>
      <w:r w:rsidRPr="006F2E97">
        <w:rPr>
          <w:rFonts w:eastAsia="Times New Roman"/>
          <w:noProof/>
          <w:snapToGrid w:val="0"/>
          <w:szCs w:val="24"/>
        </w:rPr>
        <w:drawing>
          <wp:inline distT="0" distB="0" distL="0" distR="0" wp14:anchorId="54DC762A" wp14:editId="28AE1681">
            <wp:extent cx="2397600" cy="1800000"/>
            <wp:effectExtent l="0" t="0" r="3175" b="0"/>
            <wp:docPr id="9" name="Picture 9" descr="DSCN0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N0888"/>
                    <pic:cNvPicPr>
                      <a:picLocks noChangeAspect="1" noChangeArrowheads="1"/>
                    </pic:cNvPicPr>
                  </pic:nvPicPr>
                  <pic:blipFill>
                    <a:blip r:embed="rId14" cstate="print">
                      <a:extLst>
                        <a:ext uri="{28A0092B-C50C-407E-A947-70E740481C1C}">
                          <a14:useLocalDpi xmlns:a14="http://schemas.microsoft.com/office/drawing/2010/main" val="0"/>
                        </a:ext>
                      </a:extLst>
                    </a:blip>
                    <a:srcRect l="6725"/>
                    <a:stretch>
                      <a:fillRect/>
                    </a:stretch>
                  </pic:blipFill>
                  <pic:spPr bwMode="auto">
                    <a:xfrm>
                      <a:off x="0" y="0"/>
                      <a:ext cx="2397600" cy="1800000"/>
                    </a:xfrm>
                    <a:prstGeom prst="rect">
                      <a:avLst/>
                    </a:prstGeom>
                    <a:noFill/>
                    <a:ln>
                      <a:noFill/>
                    </a:ln>
                  </pic:spPr>
                </pic:pic>
              </a:graphicData>
            </a:graphic>
          </wp:inline>
        </w:drawing>
      </w:r>
      <w:r w:rsidRPr="006F2E97">
        <w:rPr>
          <w:rFonts w:eastAsia="Times New Roman"/>
          <w:snapToGrid w:val="0"/>
          <w:szCs w:val="24"/>
          <w:lang w:val="tr-TR" w:eastAsia="en-US"/>
        </w:rPr>
        <w:t xml:space="preserve">  </w:t>
      </w:r>
      <w:r w:rsidRPr="006F2E97">
        <w:rPr>
          <w:rFonts w:eastAsia="Times New Roman"/>
          <w:noProof/>
          <w:snapToGrid w:val="0"/>
          <w:szCs w:val="24"/>
        </w:rPr>
        <w:drawing>
          <wp:inline distT="0" distB="0" distL="0" distR="0" wp14:anchorId="39A22642" wp14:editId="1CA29230">
            <wp:extent cx="2397600" cy="1800000"/>
            <wp:effectExtent l="0" t="0" r="3175" b="0"/>
            <wp:docPr id="10" name="Immagine 67" descr="IMG_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G_1459"/>
                    <pic:cNvPicPr>
                      <a:picLocks noChangeAspect="1" noChangeArrowheads="1"/>
                    </pic:cNvPicPr>
                  </pic:nvPicPr>
                  <pic:blipFill>
                    <a:blip r:embed="rId15" cstate="print">
                      <a:extLst>
                        <a:ext uri="{28A0092B-C50C-407E-A947-70E740481C1C}">
                          <a14:useLocalDpi xmlns:a14="http://schemas.microsoft.com/office/drawing/2010/main" val="0"/>
                        </a:ext>
                      </a:extLst>
                    </a:blip>
                    <a:srcRect l="3102" b="8949"/>
                    <a:stretch>
                      <a:fillRect/>
                    </a:stretch>
                  </pic:blipFill>
                  <pic:spPr bwMode="auto">
                    <a:xfrm>
                      <a:off x="0" y="0"/>
                      <a:ext cx="2397600" cy="1800000"/>
                    </a:xfrm>
                    <a:prstGeom prst="rect">
                      <a:avLst/>
                    </a:prstGeom>
                    <a:noFill/>
                    <a:ln>
                      <a:noFill/>
                    </a:ln>
                  </pic:spPr>
                </pic:pic>
              </a:graphicData>
            </a:graphic>
          </wp:inline>
        </w:drawing>
      </w:r>
    </w:p>
    <w:p w:rsidR="006F2E97" w:rsidRPr="006F2E97" w:rsidRDefault="006F2E97" w:rsidP="006F2E97">
      <w:pPr>
        <w:widowControl w:val="0"/>
        <w:spacing w:after="0" w:line="240" w:lineRule="auto"/>
        <w:jc w:val="both"/>
        <w:rPr>
          <w:rFonts w:eastAsia="Times New Roman"/>
          <w:snapToGrid w:val="0"/>
          <w:szCs w:val="24"/>
          <w:lang w:val="tr-TR" w:eastAsia="en-US"/>
        </w:rPr>
      </w:pPr>
    </w:p>
    <w:p w:rsidR="006F2E97" w:rsidRPr="006F2E97" w:rsidRDefault="006F2E97" w:rsidP="006F2E97">
      <w:pPr>
        <w:widowControl w:val="0"/>
        <w:spacing w:after="0" w:line="240" w:lineRule="auto"/>
        <w:jc w:val="center"/>
        <w:rPr>
          <w:rFonts w:eastAsia="BatangChe"/>
          <w:snapToGrid w:val="0"/>
          <w:sz w:val="20"/>
          <w:szCs w:val="24"/>
          <w:lang w:val="tr-TR" w:eastAsia="en-US"/>
        </w:rPr>
      </w:pPr>
      <w:r w:rsidRPr="006F2E97">
        <w:rPr>
          <w:rFonts w:eastAsia="Times New Roman"/>
          <w:snapToGrid w:val="0"/>
          <w:sz w:val="20"/>
          <w:szCs w:val="24"/>
          <w:lang w:val="tr-TR" w:eastAsia="en-US"/>
        </w:rPr>
        <w:t>Figure 4. The new Francesco Romita school in Campobasso</w:t>
      </w:r>
      <w:r w:rsidRPr="006F2E97">
        <w:rPr>
          <w:rFonts w:eastAsia="BatangChe"/>
          <w:snapToGrid w:val="0"/>
          <w:sz w:val="20"/>
          <w:szCs w:val="24"/>
          <w:lang w:val="tr-TR" w:eastAsia="en-US"/>
        </w:rPr>
        <w:t xml:space="preserve">. </w:t>
      </w:r>
    </w:p>
    <w:p w:rsidR="006F2E97" w:rsidRPr="006F2E97" w:rsidRDefault="006F2E97" w:rsidP="006F2E97">
      <w:pPr>
        <w:widowControl w:val="0"/>
        <w:spacing w:after="0" w:line="240" w:lineRule="auto"/>
        <w:jc w:val="both"/>
        <w:rPr>
          <w:rFonts w:eastAsia="BatangChe"/>
          <w:snapToGrid w:val="0"/>
          <w:szCs w:val="24"/>
          <w:lang w:val="tr-TR" w:eastAsia="en-US"/>
        </w:rPr>
      </w:pPr>
    </w:p>
    <w:p w:rsidR="006F2E97" w:rsidRPr="006F2E97" w:rsidRDefault="006F2E97" w:rsidP="006F2E97">
      <w:pPr>
        <w:widowControl w:val="0"/>
        <w:spacing w:after="0" w:line="240" w:lineRule="auto"/>
        <w:jc w:val="center"/>
        <w:rPr>
          <w:rFonts w:eastAsia="Times New Roman"/>
          <w:snapToGrid w:val="0"/>
          <w:szCs w:val="24"/>
          <w:lang w:val="tr-TR" w:eastAsia="en-US"/>
        </w:rPr>
      </w:pPr>
      <w:r w:rsidRPr="006F2E97">
        <w:rPr>
          <w:rFonts w:eastAsia="Times New Roman"/>
          <w:noProof/>
          <w:snapToGrid w:val="0"/>
          <w:szCs w:val="24"/>
        </w:rPr>
        <w:drawing>
          <wp:inline distT="0" distB="0" distL="0" distR="0" wp14:anchorId="23CEF79B" wp14:editId="55FDC9AD">
            <wp:extent cx="2397600" cy="1800000"/>
            <wp:effectExtent l="0" t="0" r="3175" b="0"/>
            <wp:docPr id="11" name="Immagine 57" descr="DSC_4672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SC_4672rid"/>
                    <pic:cNvPicPr>
                      <a:picLocks noChangeAspect="1" noChangeArrowheads="1"/>
                    </pic:cNvPicPr>
                  </pic:nvPicPr>
                  <pic:blipFill>
                    <a:blip r:embed="rId16" cstate="print">
                      <a:extLst>
                        <a:ext uri="{28A0092B-C50C-407E-A947-70E740481C1C}">
                          <a14:useLocalDpi xmlns:a14="http://schemas.microsoft.com/office/drawing/2010/main" val="0"/>
                        </a:ext>
                      </a:extLst>
                    </a:blip>
                    <a:srcRect l="24960" t="17915" r="22745" b="21790"/>
                    <a:stretch>
                      <a:fillRect/>
                    </a:stretch>
                  </pic:blipFill>
                  <pic:spPr bwMode="auto">
                    <a:xfrm>
                      <a:off x="0" y="0"/>
                      <a:ext cx="2397600" cy="1800000"/>
                    </a:xfrm>
                    <a:prstGeom prst="rect">
                      <a:avLst/>
                    </a:prstGeom>
                    <a:noFill/>
                    <a:ln>
                      <a:noFill/>
                    </a:ln>
                  </pic:spPr>
                </pic:pic>
              </a:graphicData>
            </a:graphic>
          </wp:inline>
        </w:drawing>
      </w:r>
      <w:r w:rsidRPr="006F2E97">
        <w:rPr>
          <w:rFonts w:eastAsia="Times New Roman"/>
          <w:snapToGrid w:val="0"/>
          <w:szCs w:val="24"/>
          <w:lang w:val="tr-TR" w:eastAsia="en-US"/>
        </w:rPr>
        <w:t xml:space="preserve">  </w:t>
      </w:r>
      <w:r w:rsidRPr="006F2E97">
        <w:rPr>
          <w:rFonts w:eastAsia="Times New Roman"/>
          <w:noProof/>
          <w:snapToGrid w:val="0"/>
          <w:szCs w:val="24"/>
        </w:rPr>
        <w:drawing>
          <wp:inline distT="0" distB="0" distL="0" distR="0" wp14:anchorId="042EDFEC" wp14:editId="15510DB2">
            <wp:extent cx="2397600" cy="1800000"/>
            <wp:effectExtent l="0" t="0" r="3175" b="0"/>
            <wp:docPr id="12" name="Picture 3" descr="C:\Users\clemente\Pictures\Job\Umbria-Marche\FolignoCPC\Foligno-rid\DSCN5623r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C:\Users\clemente\Pictures\Job\Umbria-Marche\FolignoCPC\Foligno-rid\DSCN5623rid.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97600" cy="1800000"/>
                    </a:xfrm>
                    <a:prstGeom prst="rect">
                      <a:avLst/>
                    </a:prstGeom>
                    <a:noFill/>
                    <a:extLst/>
                  </pic:spPr>
                </pic:pic>
              </a:graphicData>
            </a:graphic>
          </wp:inline>
        </w:drawing>
      </w:r>
    </w:p>
    <w:p w:rsidR="006F2E97" w:rsidRPr="006F2E97" w:rsidRDefault="006F2E97" w:rsidP="006F2E97">
      <w:pPr>
        <w:widowControl w:val="0"/>
        <w:spacing w:after="0" w:line="240" w:lineRule="auto"/>
        <w:jc w:val="both"/>
        <w:rPr>
          <w:rFonts w:eastAsia="Times New Roman"/>
          <w:snapToGrid w:val="0"/>
          <w:szCs w:val="24"/>
          <w:lang w:val="tr-TR" w:eastAsia="en-US"/>
        </w:rPr>
      </w:pPr>
    </w:p>
    <w:p w:rsidR="006F2E97" w:rsidRPr="006F2E97" w:rsidRDefault="006F2E97" w:rsidP="006F2E97">
      <w:pPr>
        <w:widowControl w:val="0"/>
        <w:spacing w:after="0" w:line="240" w:lineRule="auto"/>
        <w:jc w:val="center"/>
        <w:rPr>
          <w:rFonts w:eastAsia="BatangChe"/>
          <w:snapToGrid w:val="0"/>
          <w:sz w:val="20"/>
          <w:szCs w:val="24"/>
          <w:lang w:val="tr-TR" w:eastAsia="en-US"/>
        </w:rPr>
      </w:pPr>
      <w:r w:rsidRPr="006F2E97">
        <w:rPr>
          <w:rFonts w:eastAsia="Times New Roman"/>
          <w:snapToGrid w:val="0"/>
          <w:sz w:val="20"/>
          <w:szCs w:val="24"/>
          <w:lang w:val="tr-TR" w:eastAsia="en-US"/>
        </w:rPr>
        <w:t xml:space="preserve">Figure 5. The </w:t>
      </w:r>
      <w:r w:rsidRPr="006F2E97">
        <w:rPr>
          <w:rFonts w:eastAsia="Times New Roman"/>
          <w:snapToGrid w:val="0"/>
          <w:sz w:val="20"/>
          <w:szCs w:val="24"/>
          <w:lang w:val="en-US" w:eastAsia="en-US"/>
        </w:rPr>
        <w:t>Operative Centre of the new Civil Protection Centre of Umbria Region at Foligno</w:t>
      </w:r>
      <w:r w:rsidRPr="006F2E97">
        <w:rPr>
          <w:rFonts w:eastAsia="BatangChe"/>
          <w:snapToGrid w:val="0"/>
          <w:sz w:val="20"/>
          <w:szCs w:val="24"/>
          <w:lang w:val="tr-TR" w:eastAsia="en-US"/>
        </w:rPr>
        <w:t>.</w:t>
      </w:r>
    </w:p>
    <w:p w:rsidR="006F2E97" w:rsidRPr="006F2E97" w:rsidRDefault="006F2E97" w:rsidP="006F2E97">
      <w:pPr>
        <w:widowControl w:val="0"/>
        <w:spacing w:after="0" w:line="240" w:lineRule="auto"/>
        <w:jc w:val="both"/>
        <w:rPr>
          <w:rFonts w:eastAsia="Times New Roman"/>
          <w:snapToGrid w:val="0"/>
          <w:szCs w:val="24"/>
          <w:lang w:val="tr-TR" w:eastAsia="en-US"/>
        </w:rPr>
      </w:pPr>
    </w:p>
    <w:p w:rsidR="006F2E97" w:rsidRPr="006F2E97" w:rsidRDefault="006F2E97" w:rsidP="006F2E97">
      <w:pPr>
        <w:widowControl w:val="0"/>
        <w:spacing w:after="0" w:line="240" w:lineRule="auto"/>
        <w:jc w:val="both"/>
        <w:rPr>
          <w:rFonts w:eastAsia="Times New Roman"/>
          <w:snapToGrid w:val="0"/>
          <w:szCs w:val="24"/>
          <w:lang w:val="en-US" w:eastAsia="en-US"/>
        </w:rPr>
      </w:pPr>
      <w:r w:rsidRPr="006F2E97">
        <w:rPr>
          <w:rFonts w:eastAsia="Times New Roman"/>
          <w:snapToGrid w:val="0"/>
          <w:szCs w:val="24"/>
          <w:lang w:val="en-US" w:eastAsia="en-US"/>
        </w:rPr>
        <w:t>The use of seismic isolation increased rapidly after L’Aquila</w:t>
      </w:r>
      <w:r w:rsidRPr="006F2E97">
        <w:rPr>
          <w:rFonts w:eastAsia="Times New Roman"/>
          <w:i/>
          <w:snapToGrid w:val="0"/>
          <w:szCs w:val="24"/>
          <w:lang w:val="en-US" w:eastAsia="en-US"/>
        </w:rPr>
        <w:t xml:space="preserve"> </w:t>
      </w:r>
      <w:r w:rsidRPr="006F2E97">
        <w:rPr>
          <w:rFonts w:eastAsia="Times New Roman"/>
          <w:snapToGrid w:val="0"/>
          <w:szCs w:val="24"/>
          <w:lang w:val="en-US" w:eastAsia="en-US"/>
        </w:rPr>
        <w:t>earthquake of April 6</w:t>
      </w:r>
      <w:r w:rsidRPr="006F2E97">
        <w:rPr>
          <w:rFonts w:eastAsia="Times New Roman"/>
          <w:snapToGrid w:val="0"/>
          <w:szCs w:val="24"/>
          <w:vertAlign w:val="superscript"/>
          <w:lang w:val="en-US" w:eastAsia="en-US"/>
        </w:rPr>
        <w:t>th</w:t>
      </w:r>
      <w:r w:rsidRPr="006F2E97">
        <w:rPr>
          <w:rFonts w:eastAsia="Times New Roman"/>
          <w:snapToGrid w:val="0"/>
          <w:szCs w:val="24"/>
          <w:lang w:val="en-US" w:eastAsia="en-US"/>
        </w:rPr>
        <w:t>, 2009, starting from the buildings for temporarily hosting the homeless residents (C.A.S.E. project). These consisted in pre-fabricated houses, made of reinforced concrete, steel or wood, each placed on an isolated reinforced concrete slab (21</w:t>
      </w:r>
      <w:r w:rsidRPr="006F2E97">
        <w:rPr>
          <w:rFonts w:eastAsia="Times New Roman"/>
          <w:i/>
          <w:snapToGrid w:val="0"/>
          <w:szCs w:val="24"/>
          <w:lang w:val="en-US" w:eastAsia="en-US"/>
        </w:rPr>
        <w:t>m</w:t>
      </w:r>
      <w:r w:rsidRPr="006F2E97">
        <w:rPr>
          <w:rFonts w:eastAsia="Times New Roman"/>
          <w:snapToGrid w:val="0"/>
          <w:szCs w:val="24"/>
          <w:lang w:val="en-US" w:eastAsia="en-US"/>
        </w:rPr>
        <w:t xml:space="preserve"> x 57</w:t>
      </w:r>
      <w:r w:rsidRPr="006F2E97">
        <w:rPr>
          <w:rFonts w:eastAsia="Times New Roman"/>
          <w:i/>
          <w:snapToGrid w:val="0"/>
          <w:szCs w:val="24"/>
          <w:lang w:val="en-US" w:eastAsia="en-US"/>
        </w:rPr>
        <w:t>m</w:t>
      </w:r>
      <w:r w:rsidRPr="006F2E97">
        <w:rPr>
          <w:rFonts w:eastAsia="Times New Roman"/>
          <w:snapToGrid w:val="0"/>
          <w:szCs w:val="24"/>
          <w:lang w:val="en-US" w:eastAsia="en-US"/>
        </w:rPr>
        <w:t xml:space="preserve"> in plan, 50 </w:t>
      </w:r>
      <w:r w:rsidRPr="006F2E97">
        <w:rPr>
          <w:rFonts w:eastAsia="Times New Roman"/>
          <w:i/>
          <w:snapToGrid w:val="0"/>
          <w:szCs w:val="24"/>
          <w:lang w:val="en-US" w:eastAsia="en-US"/>
        </w:rPr>
        <w:t>cm</w:t>
      </w:r>
      <w:r w:rsidRPr="006F2E97">
        <w:rPr>
          <w:rFonts w:eastAsia="Times New Roman"/>
          <w:snapToGrid w:val="0"/>
          <w:szCs w:val="24"/>
          <w:lang w:val="en-US" w:eastAsia="en-US"/>
        </w:rPr>
        <w:t xml:space="preserve"> thick) supported by 40 CSSs manufactured in Italy (Saitta et al 2018), </w:t>
      </w:r>
      <w:r w:rsidRPr="006F2E97">
        <w:rPr>
          <w:rFonts w:eastAsia="Times New Roman"/>
          <w:snapToGrid w:val="0"/>
          <w:szCs w:val="24"/>
          <w:lang w:val="tr-TR" w:eastAsia="en-US"/>
        </w:rPr>
        <w:t xml:space="preserve">installed at the top of the columns, rising up from the foundation plate, which had the same size as the slab </w:t>
      </w:r>
      <w:r w:rsidRPr="006F2E97">
        <w:rPr>
          <w:rFonts w:eastAsia="Times New Roman"/>
          <w:snapToGrid w:val="0"/>
          <w:szCs w:val="24"/>
          <w:lang w:val="en-US" w:eastAsia="en-US"/>
        </w:rPr>
        <w:t xml:space="preserve">(Figure 6). </w:t>
      </w:r>
    </w:p>
    <w:p w:rsidR="006F2E97" w:rsidRPr="006F2E97" w:rsidRDefault="006F2E97" w:rsidP="006F2E97">
      <w:pPr>
        <w:widowControl w:val="0"/>
        <w:spacing w:after="0" w:line="240" w:lineRule="auto"/>
        <w:jc w:val="both"/>
        <w:rPr>
          <w:rFonts w:eastAsia="Times New Roman"/>
          <w:snapToGrid w:val="0"/>
          <w:szCs w:val="24"/>
          <w:lang w:val="en-US" w:eastAsia="en-US"/>
        </w:rPr>
      </w:pPr>
      <w:r w:rsidRPr="006F2E97">
        <w:rPr>
          <w:rFonts w:eastAsia="Times New Roman"/>
          <w:snapToGrid w:val="0"/>
          <w:szCs w:val="24"/>
          <w:lang w:val="en-US" w:eastAsia="en-US"/>
        </w:rPr>
        <w:lastRenderedPageBreak/>
        <w:t xml:space="preserve">Afterwards, seismic isolation was largely used in the reconstruction in L’Aquila and the surrounding towns, both for new and existing buildings. Thus, the number of Italian seismically isolated buildings increased from about 70 before L’Aquila earthquake to more than 400 by 2013 (with over 30 applications to school buildings). A further incentive to the use of seismic isolation for reconstructions was the 2012 Emilia earthquake (Martelli et al. 2017). </w:t>
      </w:r>
    </w:p>
    <w:p w:rsidR="006F2E97" w:rsidRPr="006F2E97" w:rsidRDefault="006F2E97" w:rsidP="006F2E97">
      <w:pPr>
        <w:widowControl w:val="0"/>
        <w:spacing w:after="0" w:line="240" w:lineRule="auto"/>
        <w:jc w:val="both"/>
        <w:rPr>
          <w:rFonts w:eastAsia="Times New Roman"/>
          <w:snapToGrid w:val="0"/>
          <w:szCs w:val="24"/>
          <w:lang w:val="tr-TR" w:eastAsia="en-US"/>
        </w:rPr>
      </w:pPr>
      <w:r w:rsidRPr="006F2E97">
        <w:rPr>
          <w:rFonts w:eastAsia="Times New Roman"/>
          <w:snapToGrid w:val="0"/>
          <w:szCs w:val="24"/>
          <w:lang w:val="en-US" w:eastAsia="en-US"/>
        </w:rPr>
        <w:t xml:space="preserve">One of the first building completed </w:t>
      </w:r>
      <w:r w:rsidRPr="006F2E97">
        <w:rPr>
          <w:rFonts w:eastAsia="Times New Roman"/>
          <w:snapToGrid w:val="0"/>
          <w:szCs w:val="24"/>
          <w:lang w:val="tr-TR" w:eastAsia="en-US"/>
        </w:rPr>
        <w:t>in L’Aquila</w:t>
      </w:r>
      <w:r w:rsidRPr="006F2E97">
        <w:rPr>
          <w:rFonts w:eastAsia="Times New Roman"/>
          <w:snapToGrid w:val="0"/>
          <w:szCs w:val="24"/>
          <w:lang w:val="en-US" w:eastAsia="en-US"/>
        </w:rPr>
        <w:t xml:space="preserve"> after the 2009 earthquake was the </w:t>
      </w:r>
      <w:r w:rsidRPr="006F2E97">
        <w:rPr>
          <w:rFonts w:eastAsia="Times New Roman"/>
          <w:snapToGrid w:val="0"/>
          <w:szCs w:val="24"/>
          <w:lang w:val="tr-TR" w:eastAsia="en-US"/>
        </w:rPr>
        <w:t xml:space="preserve">ANAS (Italian National Agency for Roads Construction) building, seismically isolated by means of 60 HDRBs (Figure 7). </w:t>
      </w:r>
    </w:p>
    <w:p w:rsidR="006F2E97" w:rsidRPr="006F2E97" w:rsidRDefault="006F2E97" w:rsidP="006F2E97">
      <w:pPr>
        <w:widowControl w:val="0"/>
        <w:spacing w:after="0" w:line="240" w:lineRule="auto"/>
        <w:jc w:val="both"/>
        <w:rPr>
          <w:rFonts w:eastAsia="Times New Roman"/>
          <w:snapToGrid w:val="0"/>
          <w:szCs w:val="24"/>
          <w:lang w:val="tr-TR" w:eastAsia="en-US"/>
        </w:rPr>
      </w:pPr>
    </w:p>
    <w:p w:rsidR="006F2E97" w:rsidRPr="006F2E97" w:rsidRDefault="006F2E97" w:rsidP="006F2E97">
      <w:pPr>
        <w:widowControl w:val="0"/>
        <w:spacing w:after="0" w:line="240" w:lineRule="auto"/>
        <w:jc w:val="center"/>
        <w:rPr>
          <w:rFonts w:eastAsia="Times New Roman"/>
          <w:snapToGrid w:val="0"/>
          <w:szCs w:val="24"/>
          <w:lang w:val="tr-TR" w:eastAsia="en-US"/>
        </w:rPr>
      </w:pPr>
      <w:r w:rsidRPr="006F2E97">
        <w:rPr>
          <w:rFonts w:eastAsia="Times New Roman"/>
          <w:noProof/>
          <w:snapToGrid w:val="0"/>
          <w:szCs w:val="24"/>
        </w:rPr>
        <w:drawing>
          <wp:inline distT="0" distB="0" distL="0" distR="0" wp14:anchorId="6187188A" wp14:editId="16C54CCA">
            <wp:extent cx="2397600" cy="1800000"/>
            <wp:effectExtent l="0" t="0" r="3175" b="0"/>
            <wp:docPr id="13" name="Immagine 68" descr="DSCN0696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SCN0696ri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97600" cy="1800000"/>
                    </a:xfrm>
                    <a:prstGeom prst="rect">
                      <a:avLst/>
                    </a:prstGeom>
                    <a:noFill/>
                    <a:ln>
                      <a:noFill/>
                    </a:ln>
                  </pic:spPr>
                </pic:pic>
              </a:graphicData>
            </a:graphic>
          </wp:inline>
        </w:drawing>
      </w:r>
      <w:r w:rsidRPr="006F2E97">
        <w:rPr>
          <w:rFonts w:eastAsia="Times New Roman"/>
          <w:snapToGrid w:val="0"/>
          <w:szCs w:val="24"/>
          <w:lang w:val="tr-TR" w:eastAsia="en-US"/>
        </w:rPr>
        <w:t xml:space="preserve">  </w:t>
      </w:r>
      <w:r w:rsidRPr="006F2E97">
        <w:rPr>
          <w:rFonts w:eastAsia="Times New Roman"/>
          <w:noProof/>
          <w:snapToGrid w:val="0"/>
          <w:szCs w:val="24"/>
        </w:rPr>
        <w:drawing>
          <wp:inline distT="0" distB="0" distL="0" distR="0" wp14:anchorId="2A1F8F04" wp14:editId="17BE57AF">
            <wp:extent cx="2397600" cy="1800000"/>
            <wp:effectExtent l="0" t="0" r="3175" b="0"/>
            <wp:docPr id="14" name="Immagine 69" descr="DSCN0685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SCN0685ri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97600" cy="1800000"/>
                    </a:xfrm>
                    <a:prstGeom prst="rect">
                      <a:avLst/>
                    </a:prstGeom>
                    <a:noFill/>
                    <a:ln>
                      <a:noFill/>
                    </a:ln>
                  </pic:spPr>
                </pic:pic>
              </a:graphicData>
            </a:graphic>
          </wp:inline>
        </w:drawing>
      </w:r>
    </w:p>
    <w:p w:rsidR="006F2E97" w:rsidRPr="006F2E97" w:rsidRDefault="006F2E97" w:rsidP="006F2E97">
      <w:pPr>
        <w:widowControl w:val="0"/>
        <w:spacing w:after="0" w:line="240" w:lineRule="auto"/>
        <w:jc w:val="both"/>
        <w:rPr>
          <w:rFonts w:eastAsia="Times New Roman"/>
          <w:snapToGrid w:val="0"/>
          <w:szCs w:val="24"/>
          <w:lang w:val="tr-TR" w:eastAsia="en-US"/>
        </w:rPr>
      </w:pPr>
    </w:p>
    <w:p w:rsidR="006F2E97" w:rsidRPr="006F2E97" w:rsidRDefault="006F2E97" w:rsidP="006F2E97">
      <w:pPr>
        <w:widowControl w:val="0"/>
        <w:spacing w:after="0" w:line="240" w:lineRule="auto"/>
        <w:jc w:val="center"/>
        <w:rPr>
          <w:rFonts w:eastAsia="Times New Roman"/>
          <w:snapToGrid w:val="0"/>
          <w:sz w:val="20"/>
          <w:szCs w:val="24"/>
          <w:lang w:val="tr-TR" w:eastAsia="en-US"/>
        </w:rPr>
      </w:pPr>
      <w:r w:rsidRPr="006F2E97">
        <w:rPr>
          <w:rFonts w:eastAsia="Times New Roman"/>
          <w:snapToGrid w:val="0"/>
          <w:sz w:val="20"/>
          <w:szCs w:val="24"/>
          <w:lang w:val="tr-TR" w:eastAsia="en-US"/>
        </w:rPr>
        <w:t xml:space="preserve">Figure 6. One of the C.A.S.E. buildings in L’Aquila. </w:t>
      </w:r>
    </w:p>
    <w:p w:rsidR="006F2E97" w:rsidRPr="006F2E97" w:rsidRDefault="006F2E97" w:rsidP="006F2E97">
      <w:pPr>
        <w:widowControl w:val="0"/>
        <w:spacing w:after="0" w:line="240" w:lineRule="auto"/>
        <w:jc w:val="both"/>
        <w:rPr>
          <w:rFonts w:eastAsia="Times New Roman"/>
          <w:snapToGrid w:val="0"/>
          <w:szCs w:val="24"/>
          <w:lang w:val="tr-TR" w:eastAsia="en-US"/>
        </w:rPr>
      </w:pPr>
    </w:p>
    <w:p w:rsidR="006F2E97" w:rsidRPr="006F2E97" w:rsidRDefault="006F2E97" w:rsidP="006F2E97">
      <w:pPr>
        <w:widowControl w:val="0"/>
        <w:spacing w:after="0" w:line="240" w:lineRule="auto"/>
        <w:jc w:val="center"/>
        <w:rPr>
          <w:rFonts w:eastAsia="Times New Roman"/>
          <w:snapToGrid w:val="0"/>
          <w:szCs w:val="24"/>
          <w:lang w:val="tr-TR" w:eastAsia="en-US"/>
        </w:rPr>
      </w:pPr>
      <w:r w:rsidRPr="006F2E97">
        <w:rPr>
          <w:rFonts w:eastAsia="Times New Roman"/>
          <w:noProof/>
          <w:snapToGrid w:val="0"/>
          <w:szCs w:val="24"/>
        </w:rPr>
        <w:drawing>
          <wp:inline distT="0" distB="0" distL="0" distR="0" wp14:anchorId="7C369622" wp14:editId="552A9415">
            <wp:extent cx="4496400" cy="1800000"/>
            <wp:effectExtent l="0" t="0" r="0" b="0"/>
            <wp:docPr id="15" name="Picture 10" descr="C:\Documents and Settings\Utente\Desktop\FOTO SELEZIONATE\2011-02\P106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Picture 10" descr="C:\Documents and Settings\Utente\Desktop\FOTO SELEZIONATE\2011-02\P1060066.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950" t="13168" r="1405" b="18668"/>
                    <a:stretch/>
                  </pic:blipFill>
                  <pic:spPr bwMode="auto">
                    <a:xfrm>
                      <a:off x="0" y="0"/>
                      <a:ext cx="4496400" cy="1800000"/>
                    </a:xfrm>
                    <a:prstGeom prst="rect">
                      <a:avLst/>
                    </a:prstGeom>
                    <a:noFill/>
                    <a:ln>
                      <a:noFill/>
                    </a:ln>
                    <a:extLst>
                      <a:ext uri="{53640926-AAD7-44D8-BBD7-CCE9431645EC}">
                        <a14:shadowObscured xmlns:a14="http://schemas.microsoft.com/office/drawing/2010/main"/>
                      </a:ext>
                    </a:extLst>
                  </pic:spPr>
                </pic:pic>
              </a:graphicData>
            </a:graphic>
          </wp:inline>
        </w:drawing>
      </w:r>
      <w:r w:rsidRPr="006F2E97">
        <w:rPr>
          <w:rFonts w:eastAsia="Times New Roman"/>
          <w:snapToGrid w:val="0"/>
          <w:szCs w:val="24"/>
          <w:lang w:val="tr-TR" w:eastAsia="en-US"/>
        </w:rPr>
        <w:t xml:space="preserve">  </w:t>
      </w:r>
    </w:p>
    <w:p w:rsidR="006F2E97" w:rsidRPr="006F2E97" w:rsidRDefault="006F2E97" w:rsidP="006F2E97">
      <w:pPr>
        <w:widowControl w:val="0"/>
        <w:spacing w:after="0" w:line="240" w:lineRule="auto"/>
        <w:jc w:val="both"/>
        <w:rPr>
          <w:rFonts w:eastAsia="Times New Roman"/>
          <w:snapToGrid w:val="0"/>
          <w:szCs w:val="24"/>
          <w:lang w:val="tr-TR" w:eastAsia="en-US"/>
        </w:rPr>
      </w:pPr>
    </w:p>
    <w:p w:rsidR="006F2E97" w:rsidRPr="006F2E97" w:rsidRDefault="006F2E97" w:rsidP="006F2E97">
      <w:pPr>
        <w:widowControl w:val="0"/>
        <w:spacing w:after="0" w:line="240" w:lineRule="auto"/>
        <w:jc w:val="center"/>
        <w:rPr>
          <w:rFonts w:eastAsia="Times New Roman"/>
          <w:snapToGrid w:val="0"/>
          <w:sz w:val="20"/>
          <w:szCs w:val="24"/>
          <w:lang w:val="en-US" w:eastAsia="en-US"/>
        </w:rPr>
      </w:pPr>
      <w:r w:rsidRPr="006F2E97">
        <w:rPr>
          <w:rFonts w:eastAsia="Times New Roman"/>
          <w:snapToGrid w:val="0"/>
          <w:sz w:val="20"/>
          <w:szCs w:val="24"/>
          <w:lang w:val="tr-TR" w:eastAsia="en-US"/>
        </w:rPr>
        <w:t xml:space="preserve">Figure 7. </w:t>
      </w:r>
      <w:r w:rsidRPr="006F2E97">
        <w:rPr>
          <w:rFonts w:eastAsia="Times New Roman"/>
          <w:snapToGrid w:val="0"/>
          <w:sz w:val="20"/>
          <w:szCs w:val="24"/>
          <w:lang w:val="en-US" w:eastAsia="en-US"/>
        </w:rPr>
        <w:t xml:space="preserve">The new </w:t>
      </w:r>
      <w:r w:rsidRPr="006F2E97">
        <w:rPr>
          <w:rFonts w:eastAsia="Times New Roman"/>
          <w:snapToGrid w:val="0"/>
          <w:sz w:val="20"/>
          <w:szCs w:val="24"/>
          <w:lang w:val="tr-TR" w:eastAsia="en-US"/>
        </w:rPr>
        <w:t xml:space="preserve">ANAS building in L’Aquila. </w:t>
      </w:r>
    </w:p>
    <w:p w:rsidR="006F2E97" w:rsidRPr="006F2E97" w:rsidRDefault="006F2E97" w:rsidP="006F2E97">
      <w:pPr>
        <w:widowControl w:val="0"/>
        <w:spacing w:after="0" w:line="240" w:lineRule="auto"/>
        <w:jc w:val="both"/>
        <w:rPr>
          <w:rFonts w:eastAsia="Times New Roman"/>
          <w:snapToGrid w:val="0"/>
          <w:szCs w:val="24"/>
          <w:lang w:val="en-US" w:eastAsia="en-US"/>
        </w:rPr>
      </w:pPr>
    </w:p>
    <w:p w:rsidR="006F2E97" w:rsidRPr="006F2E97" w:rsidRDefault="006F2E97" w:rsidP="006F2E97">
      <w:pPr>
        <w:widowControl w:val="0"/>
        <w:spacing w:after="0" w:line="240" w:lineRule="auto"/>
        <w:jc w:val="both"/>
        <w:rPr>
          <w:rFonts w:eastAsia="Times New Roman"/>
          <w:snapToGrid w:val="0"/>
          <w:szCs w:val="24"/>
          <w:lang w:val="en-US" w:eastAsia="en-US"/>
        </w:rPr>
      </w:pPr>
    </w:p>
    <w:p w:rsidR="006F2E97" w:rsidRPr="006F2E97" w:rsidRDefault="006F2E97" w:rsidP="006F2E97">
      <w:pPr>
        <w:keepNext/>
        <w:widowControl w:val="0"/>
        <w:suppressAutoHyphens/>
        <w:spacing w:after="0" w:line="240" w:lineRule="auto"/>
        <w:jc w:val="both"/>
        <w:outlineLvl w:val="0"/>
        <w:rPr>
          <w:rFonts w:eastAsia="Calibri"/>
          <w:b/>
          <w:caps/>
          <w:snapToGrid w:val="0"/>
          <w:szCs w:val="24"/>
          <w:lang w:val="en-US" w:eastAsia="en-US" w:bidi="en-US"/>
        </w:rPr>
      </w:pPr>
      <w:r w:rsidRPr="006F2E97">
        <w:rPr>
          <w:rFonts w:eastAsia="Calibri"/>
          <w:b/>
          <w:caps/>
          <w:snapToGrid w:val="0"/>
          <w:szCs w:val="24"/>
          <w:lang w:val="en-US" w:eastAsia="en-US" w:bidi="en-US"/>
        </w:rPr>
        <w:t xml:space="preserve">3. Other Applications of seismic isolation </w:t>
      </w:r>
    </w:p>
    <w:p w:rsidR="006F2E97" w:rsidRPr="006F2E97" w:rsidRDefault="006F2E97" w:rsidP="006F2E97">
      <w:pPr>
        <w:widowControl w:val="0"/>
        <w:spacing w:after="0" w:line="240" w:lineRule="auto"/>
        <w:jc w:val="both"/>
        <w:rPr>
          <w:rFonts w:eastAsia="Times New Roman"/>
          <w:snapToGrid w:val="0"/>
          <w:szCs w:val="24"/>
          <w:lang w:val="en-US" w:eastAsia="en-US" w:bidi="en-US"/>
        </w:rPr>
      </w:pPr>
    </w:p>
    <w:p w:rsidR="006F2E97" w:rsidRPr="006F2E97" w:rsidRDefault="006F2E97" w:rsidP="006F2E97">
      <w:pPr>
        <w:widowControl w:val="0"/>
        <w:spacing w:after="0" w:line="240" w:lineRule="auto"/>
        <w:jc w:val="both"/>
        <w:rPr>
          <w:rFonts w:eastAsia="Times New Roman"/>
          <w:snapToGrid w:val="0"/>
          <w:szCs w:val="24"/>
          <w:lang w:val="en-US" w:eastAsia="en-US"/>
        </w:rPr>
      </w:pPr>
      <w:r w:rsidRPr="006F2E97">
        <w:rPr>
          <w:rFonts w:eastAsia="Times New Roman"/>
          <w:snapToGrid w:val="0"/>
          <w:szCs w:val="24"/>
          <w:lang w:val="en-US" w:eastAsia="en-US"/>
        </w:rPr>
        <w:t xml:space="preserve">Among the most interesting applications, outside the areas hit by recent earthquakes, are: </w:t>
      </w:r>
    </w:p>
    <w:p w:rsidR="006F2E97" w:rsidRPr="006F2E97" w:rsidRDefault="006F2E97" w:rsidP="006F2E97">
      <w:pPr>
        <w:widowControl w:val="0"/>
        <w:spacing w:after="0" w:line="240" w:lineRule="auto"/>
        <w:ind w:left="714" w:hanging="357"/>
        <w:jc w:val="both"/>
        <w:rPr>
          <w:rFonts w:eastAsia="Times New Roman"/>
          <w:snapToGrid w:val="0"/>
          <w:szCs w:val="24"/>
          <w:lang w:val="en-US" w:eastAsia="en-US"/>
        </w:rPr>
      </w:pPr>
      <w:r w:rsidRPr="006F2E97">
        <w:rPr>
          <w:rFonts w:eastAsia="Times New Roman"/>
          <w:snapToGrid w:val="0"/>
          <w:szCs w:val="24"/>
          <w:lang w:val="en-US" w:eastAsia="en-US"/>
        </w:rPr>
        <w:t xml:space="preserve">The new primary school at Marzabotto, Bologna (seismic isolation design by P. Clemente and M. Forni, acceptance certificate by A. Martelli), isolated by means of 28 HDRBs and 14 SDs, for which the additional cost due to isolation was of 96,000 €, over a total cost of 5,000,000 €. It was completed in 2010. </w:t>
      </w:r>
    </w:p>
    <w:p w:rsidR="006F2E97" w:rsidRPr="006F2E97" w:rsidRDefault="006F2E97" w:rsidP="006F2E97">
      <w:pPr>
        <w:widowControl w:val="0"/>
        <w:spacing w:after="0" w:line="240" w:lineRule="auto"/>
        <w:ind w:left="714" w:hanging="357"/>
        <w:jc w:val="both"/>
        <w:rPr>
          <w:rFonts w:eastAsia="Times New Roman"/>
          <w:snapToGrid w:val="0"/>
          <w:szCs w:val="24"/>
          <w:lang w:val="en-US" w:eastAsia="en-US"/>
        </w:rPr>
      </w:pPr>
      <w:r w:rsidRPr="006F2E97">
        <w:rPr>
          <w:rFonts w:eastAsia="Times New Roman"/>
          <w:snapToGrid w:val="0"/>
          <w:szCs w:val="24"/>
          <w:lang w:val="en-US" w:eastAsia="en-US"/>
        </w:rPr>
        <w:t xml:space="preserve">Several school buildings in Tuscany. Among these, the new kindergarten and primary school at Mulazzo, Massa Carrara, which was isolated by means of 14 LRBs (diameter = 600 </w:t>
      </w:r>
      <w:r w:rsidRPr="006F2E97">
        <w:rPr>
          <w:rFonts w:eastAsia="Times New Roman"/>
          <w:i/>
          <w:snapToGrid w:val="0"/>
          <w:szCs w:val="24"/>
          <w:lang w:val="en-US" w:eastAsia="en-US"/>
        </w:rPr>
        <w:t>mm</w:t>
      </w:r>
      <w:r w:rsidRPr="006F2E97">
        <w:rPr>
          <w:rFonts w:eastAsia="Times New Roman"/>
          <w:snapToGrid w:val="0"/>
          <w:szCs w:val="24"/>
          <w:lang w:val="en-US" w:eastAsia="en-US"/>
        </w:rPr>
        <w:t xml:space="preserve">) and 15 SDs, with a period of 2.0 </w:t>
      </w:r>
      <w:r w:rsidRPr="006F2E97">
        <w:rPr>
          <w:rFonts w:eastAsia="Times New Roman"/>
          <w:i/>
          <w:snapToGrid w:val="0"/>
          <w:szCs w:val="24"/>
          <w:lang w:val="en-US" w:eastAsia="en-US"/>
        </w:rPr>
        <w:t>s</w:t>
      </w:r>
      <w:r w:rsidRPr="006F2E97">
        <w:rPr>
          <w:rFonts w:eastAsia="Times New Roman"/>
          <w:snapToGrid w:val="0"/>
          <w:szCs w:val="24"/>
          <w:lang w:val="en-US" w:eastAsia="en-US"/>
        </w:rPr>
        <w:t xml:space="preserve">. The structure was completed in 2012. </w:t>
      </w:r>
    </w:p>
    <w:p w:rsidR="006F2E97" w:rsidRPr="006F2E97" w:rsidRDefault="006F2E97" w:rsidP="006F2E97">
      <w:pPr>
        <w:widowControl w:val="0"/>
        <w:spacing w:after="0" w:line="240" w:lineRule="auto"/>
        <w:ind w:left="714" w:hanging="357"/>
        <w:jc w:val="both"/>
        <w:rPr>
          <w:rFonts w:eastAsia="Times New Roman"/>
          <w:snapToGrid w:val="0"/>
          <w:szCs w:val="24"/>
          <w:lang w:val="en-US" w:eastAsia="en-US"/>
        </w:rPr>
      </w:pPr>
      <w:r w:rsidRPr="006F2E97">
        <w:rPr>
          <w:rFonts w:eastAsia="Times New Roman"/>
          <w:snapToGrid w:val="0"/>
          <w:szCs w:val="24"/>
          <w:lang w:val="en-US" w:eastAsia="en-US"/>
        </w:rPr>
        <w:t xml:space="preserve">The new Del Mare Hospital in Naples, a very irregular structure both in plan and elevation (structural design by B. </w:t>
      </w:r>
      <w:r w:rsidRPr="006F2E97">
        <w:rPr>
          <w:rFonts w:eastAsia="Times New Roman"/>
          <w:snapToGrid w:val="0"/>
          <w:color w:val="222222"/>
          <w:szCs w:val="24"/>
          <w:lang w:val="en-US" w:eastAsia="en-US"/>
        </w:rPr>
        <w:t xml:space="preserve">De Risi and C. Mascolo, </w:t>
      </w:r>
      <w:r w:rsidRPr="006F2E97">
        <w:rPr>
          <w:rFonts w:eastAsia="Times New Roman"/>
          <w:snapToGrid w:val="0"/>
          <w:szCs w:val="24"/>
          <w:lang w:val="en-US" w:eastAsia="en-US"/>
        </w:rPr>
        <w:t xml:space="preserve">acceptance certificate by E. Cosenza), which has been seismically isolated by means of 327 HDRBs of three different types </w:t>
      </w:r>
      <w:r w:rsidRPr="006F2E97">
        <w:rPr>
          <w:rFonts w:eastAsia="Times New Roman"/>
          <w:snapToGrid w:val="0"/>
          <w:szCs w:val="24"/>
          <w:lang w:val="en-US" w:eastAsia="en-GB"/>
        </w:rPr>
        <w:t xml:space="preserve">(122 with diameter = 600 </w:t>
      </w:r>
      <w:r w:rsidRPr="006F2E97">
        <w:rPr>
          <w:rFonts w:eastAsia="Times New Roman"/>
          <w:i/>
          <w:snapToGrid w:val="0"/>
          <w:szCs w:val="24"/>
          <w:lang w:val="en-US" w:eastAsia="en-GB"/>
        </w:rPr>
        <w:t>mm</w:t>
      </w:r>
      <w:r w:rsidRPr="006F2E97">
        <w:rPr>
          <w:rFonts w:eastAsia="Times New Roman"/>
          <w:snapToGrid w:val="0"/>
          <w:szCs w:val="24"/>
          <w:lang w:val="en-US" w:eastAsia="en-GB"/>
        </w:rPr>
        <w:t xml:space="preserve"> and shear elastic modulus = 0.8 </w:t>
      </w:r>
      <w:r w:rsidRPr="006F2E97">
        <w:rPr>
          <w:rFonts w:eastAsia="Times New Roman"/>
          <w:i/>
          <w:snapToGrid w:val="0"/>
          <w:szCs w:val="24"/>
          <w:lang w:val="en-US" w:eastAsia="en-GB"/>
        </w:rPr>
        <w:t>MPa</w:t>
      </w:r>
      <w:r w:rsidRPr="006F2E97">
        <w:rPr>
          <w:rFonts w:eastAsia="Times New Roman"/>
          <w:snapToGrid w:val="0"/>
          <w:szCs w:val="24"/>
          <w:lang w:val="en-US" w:eastAsia="en-GB"/>
        </w:rPr>
        <w:t xml:space="preserve">; 108 with diameter = 650 </w:t>
      </w:r>
      <w:r w:rsidRPr="006F2E97">
        <w:rPr>
          <w:rFonts w:eastAsia="Times New Roman"/>
          <w:i/>
          <w:snapToGrid w:val="0"/>
          <w:szCs w:val="24"/>
          <w:lang w:val="en-US" w:eastAsia="en-GB"/>
        </w:rPr>
        <w:t>mm</w:t>
      </w:r>
      <w:r w:rsidRPr="006F2E97">
        <w:rPr>
          <w:rFonts w:eastAsia="Times New Roman"/>
          <w:snapToGrid w:val="0"/>
          <w:szCs w:val="24"/>
          <w:lang w:val="en-US" w:eastAsia="en-GB"/>
        </w:rPr>
        <w:t xml:space="preserve"> and 97 with diameter = 800 </w:t>
      </w:r>
      <w:r w:rsidRPr="006F2E97">
        <w:rPr>
          <w:rFonts w:eastAsia="Times New Roman"/>
          <w:i/>
          <w:snapToGrid w:val="0"/>
          <w:szCs w:val="24"/>
          <w:lang w:val="en-US" w:eastAsia="en-GB"/>
        </w:rPr>
        <w:t>mm</w:t>
      </w:r>
      <w:r w:rsidRPr="006F2E97">
        <w:rPr>
          <w:rFonts w:eastAsia="Times New Roman"/>
          <w:snapToGrid w:val="0"/>
          <w:szCs w:val="24"/>
          <w:lang w:val="en-US" w:eastAsia="en-GB"/>
        </w:rPr>
        <w:t xml:space="preserve">, all with shear elastic modulus = 1.4 </w:t>
      </w:r>
      <w:r w:rsidRPr="006F2E97">
        <w:rPr>
          <w:rFonts w:eastAsia="Times New Roman"/>
          <w:i/>
          <w:snapToGrid w:val="0"/>
          <w:szCs w:val="24"/>
          <w:lang w:val="en-US" w:eastAsia="en-GB"/>
        </w:rPr>
        <w:t>MPa</w:t>
      </w:r>
      <w:r w:rsidRPr="006F2E97">
        <w:rPr>
          <w:rFonts w:eastAsia="Times New Roman"/>
          <w:snapToGrid w:val="0"/>
          <w:szCs w:val="24"/>
          <w:lang w:val="en-US" w:eastAsia="en-GB"/>
        </w:rPr>
        <w:t xml:space="preserve">; so the horizontal stiffness varies from 1.5 to 4.9 </w:t>
      </w:r>
      <w:r w:rsidRPr="006F2E97">
        <w:rPr>
          <w:rFonts w:eastAsia="Times New Roman"/>
          <w:i/>
          <w:snapToGrid w:val="0"/>
          <w:szCs w:val="24"/>
          <w:lang w:val="en-US" w:eastAsia="en-GB"/>
        </w:rPr>
        <w:t>kN/mm</w:t>
      </w:r>
      <w:r w:rsidRPr="006F2E97">
        <w:rPr>
          <w:rFonts w:eastAsia="Times New Roman"/>
          <w:snapToGrid w:val="0"/>
          <w:szCs w:val="24"/>
          <w:lang w:val="en-US" w:eastAsia="en-GB"/>
        </w:rPr>
        <w:t xml:space="preserve">). The fundamental period is 2.32 </w:t>
      </w:r>
      <w:r w:rsidRPr="006F2E97">
        <w:rPr>
          <w:rFonts w:eastAsia="Times New Roman"/>
          <w:i/>
          <w:snapToGrid w:val="0"/>
          <w:szCs w:val="24"/>
          <w:lang w:val="en-US" w:eastAsia="en-GB"/>
        </w:rPr>
        <w:t>s</w:t>
      </w:r>
      <w:r w:rsidRPr="006F2E97">
        <w:rPr>
          <w:rFonts w:eastAsia="Times New Roman"/>
          <w:snapToGrid w:val="0"/>
          <w:szCs w:val="24"/>
          <w:lang w:val="en-US" w:eastAsia="en-GB"/>
        </w:rPr>
        <w:t xml:space="preserve"> and the maximum lateral displacement is 240 </w:t>
      </w:r>
      <w:r w:rsidRPr="006F2E97">
        <w:rPr>
          <w:rFonts w:eastAsia="Times New Roman"/>
          <w:i/>
          <w:snapToGrid w:val="0"/>
          <w:szCs w:val="24"/>
          <w:lang w:val="en-US" w:eastAsia="en-GB"/>
        </w:rPr>
        <w:t>mm</w:t>
      </w:r>
      <w:r w:rsidRPr="006F2E97">
        <w:rPr>
          <w:rFonts w:eastAsia="Times New Roman"/>
          <w:snapToGrid w:val="0"/>
          <w:szCs w:val="24"/>
          <w:lang w:val="en-US" w:eastAsia="en-GB"/>
        </w:rPr>
        <w:t xml:space="preserve">. The use of seismic isolation </w:t>
      </w:r>
      <w:r w:rsidRPr="006F2E97">
        <w:rPr>
          <w:rFonts w:eastAsia="Times New Roman"/>
          <w:snapToGrid w:val="0"/>
          <w:szCs w:val="24"/>
          <w:lang w:val="en-US" w:eastAsia="en-US"/>
        </w:rPr>
        <w:t xml:space="preserve">involved significant benefits compared to a traditional design, such as the reduction in longitudinal reinforcement steel of about 40% for beams and columns and a very high level of </w:t>
      </w:r>
      <w:r w:rsidRPr="006F2E97">
        <w:rPr>
          <w:rFonts w:eastAsia="Times New Roman"/>
          <w:snapToGrid w:val="0"/>
          <w:szCs w:val="24"/>
          <w:lang w:val="en-US" w:eastAsia="en-US"/>
        </w:rPr>
        <w:lastRenderedPageBreak/>
        <w:t xml:space="preserve">safety of both structural and non-structural elements, including medical equipment present at various floors, while fulfilling performance requirements related to operating state limitations (Di Sarno et al. 2008). </w:t>
      </w:r>
    </w:p>
    <w:p w:rsidR="006F2E97" w:rsidRPr="006F2E97" w:rsidRDefault="006F2E97" w:rsidP="006F2E97">
      <w:pPr>
        <w:widowControl w:val="0"/>
        <w:spacing w:after="0" w:line="240" w:lineRule="auto"/>
        <w:ind w:left="714" w:hanging="357"/>
        <w:jc w:val="both"/>
        <w:rPr>
          <w:rFonts w:eastAsia="Times New Roman"/>
          <w:snapToGrid w:val="0"/>
          <w:szCs w:val="24"/>
          <w:lang w:val="en-US" w:eastAsia="en-US"/>
        </w:rPr>
      </w:pPr>
      <w:r w:rsidRPr="006F2E97">
        <w:rPr>
          <w:rFonts w:eastAsia="Times New Roman"/>
          <w:snapToGrid w:val="0"/>
          <w:szCs w:val="24"/>
          <w:lang w:val="en-US" w:eastAsia="en-US"/>
        </w:rPr>
        <w:t xml:space="preserve">The headquarters of the association “Fratellanza Popolare – Croce d’Oro” at Grassina, Florence (structural design by S. Sorace, acceptance certificate by A. Martelli), a L-shaped building used for civil defense that was isolated by means of SDs under each column and fluid-viscous devices with silicone matrix along the perimeter, whose mechanical properties determine the rigidity and damping characteristics of the system itself (Figure 8, Martelli et al 2017). </w:t>
      </w:r>
    </w:p>
    <w:p w:rsidR="006F2E97" w:rsidRPr="006F2E97" w:rsidRDefault="006F2E97" w:rsidP="006F2E97">
      <w:pPr>
        <w:widowControl w:val="0"/>
        <w:spacing w:after="0" w:line="240" w:lineRule="auto"/>
        <w:ind w:left="714" w:hanging="357"/>
        <w:jc w:val="both"/>
        <w:rPr>
          <w:rFonts w:eastAsia="Times New Roman"/>
          <w:snapToGrid w:val="0"/>
          <w:szCs w:val="24"/>
          <w:lang w:val="en-US" w:eastAsia="en-US"/>
        </w:rPr>
      </w:pPr>
      <w:r w:rsidRPr="006F2E97">
        <w:rPr>
          <w:rFonts w:eastAsia="Times New Roman"/>
          <w:snapToGrid w:val="0"/>
          <w:szCs w:val="24"/>
          <w:lang w:val="en-US" w:eastAsia="en-US"/>
        </w:rPr>
        <w:t xml:space="preserve">A commercial building in Augusta, which has a rectangular shape with a length of 35.70 m, a width of 16.00 m, a maximum height above the ground of 10.50 m and a basement story with a clear height of 3.60 m; the hybrid seismic isolation system consisted of 16 HDRBs and 20 SDs. The building was subjected to a series of push and sudden release tests in March 2013, with low amplitudes to ensure that no damage would occur in the finished structure. During the tests, the displacements at the isolation level were measured along with the accelerations at each floor of the building (Oliveto et al. 2013). </w:t>
      </w:r>
    </w:p>
    <w:p w:rsidR="006F2E97" w:rsidRPr="006F2E97" w:rsidRDefault="006F2E97" w:rsidP="006F2E97">
      <w:pPr>
        <w:widowControl w:val="0"/>
        <w:spacing w:after="0" w:line="240" w:lineRule="auto"/>
        <w:ind w:left="714" w:hanging="357"/>
        <w:jc w:val="both"/>
        <w:rPr>
          <w:rFonts w:eastAsia="Times New Roman"/>
          <w:snapToGrid w:val="0"/>
          <w:szCs w:val="24"/>
          <w:lang w:val="en-US" w:eastAsia="en-US"/>
        </w:rPr>
      </w:pPr>
      <w:r w:rsidRPr="006F2E97">
        <w:rPr>
          <w:rFonts w:eastAsia="Times New Roman"/>
          <w:snapToGrid w:val="0"/>
          <w:szCs w:val="24"/>
          <w:lang w:val="en-US" w:eastAsia="en-US"/>
        </w:rPr>
        <w:t xml:space="preserve">A residential building in Spadafora Street at Messina, the tallest seismically isolated building in Italy at the time of construction, completed in 2014 (Figure 9, structural design by M. Marino, acceptance certificate by A. Martelli), composed of 8 floors plus an underground floor, used as garage. It was isolated by means of 22 LRBs and 2 SDs. The vicinity of an old building to the new isolated one pointed out the issue of protection of the seismic joints from materials coming from the adjacent structures in case of their collapse during an earthquake. </w:t>
      </w:r>
    </w:p>
    <w:p w:rsidR="006F2E97" w:rsidRPr="006F2E97" w:rsidRDefault="006F2E97" w:rsidP="006F2E97">
      <w:pPr>
        <w:widowControl w:val="0"/>
        <w:spacing w:after="0" w:line="240" w:lineRule="auto"/>
        <w:ind w:left="714" w:hanging="357"/>
        <w:jc w:val="both"/>
        <w:rPr>
          <w:rFonts w:eastAsia="Times New Roman"/>
          <w:snapToGrid w:val="0"/>
          <w:szCs w:val="24"/>
          <w:lang w:val="en-US" w:eastAsia="en-US"/>
        </w:rPr>
      </w:pPr>
      <w:r w:rsidRPr="006F2E97">
        <w:rPr>
          <w:rFonts w:eastAsia="Times New Roman"/>
          <w:snapToGrid w:val="0"/>
          <w:szCs w:val="24"/>
          <w:lang w:val="en-US" w:eastAsia="en-US"/>
        </w:rPr>
        <w:t xml:space="preserve">The “120 Forlanini” residential building in Ragusa completed in 2014 (structural design by C. Mezzasalma), with a reinforced concrete structure and an isolation system composed by 17 HDRBs (diameter = 450 </w:t>
      </w:r>
      <w:r w:rsidRPr="006F2E97">
        <w:rPr>
          <w:rFonts w:eastAsia="Times New Roman"/>
          <w:i/>
          <w:snapToGrid w:val="0"/>
          <w:szCs w:val="24"/>
          <w:lang w:val="en-US" w:eastAsia="en-US"/>
        </w:rPr>
        <w:t>mm</w:t>
      </w:r>
      <w:r w:rsidRPr="006F2E97">
        <w:rPr>
          <w:rFonts w:eastAsia="Times New Roman"/>
          <w:snapToGrid w:val="0"/>
          <w:szCs w:val="24"/>
          <w:lang w:val="en-US" w:eastAsia="en-US"/>
        </w:rPr>
        <w:t xml:space="preserve">, total rubber thickness = 126 </w:t>
      </w:r>
      <w:r w:rsidRPr="006F2E97">
        <w:rPr>
          <w:rFonts w:eastAsia="Times New Roman"/>
          <w:i/>
          <w:snapToGrid w:val="0"/>
          <w:szCs w:val="24"/>
          <w:lang w:val="en-US" w:eastAsia="en-US"/>
        </w:rPr>
        <w:t>mm</w:t>
      </w:r>
      <w:r w:rsidRPr="006F2E97">
        <w:rPr>
          <w:rFonts w:eastAsia="Times New Roman"/>
          <w:snapToGrid w:val="0"/>
          <w:szCs w:val="24"/>
          <w:lang w:val="en-US" w:eastAsia="en-US"/>
        </w:rPr>
        <w:t xml:space="preserve">) and 18 SDs, which ensured a fundamental period of the five floors superstructure equal to 3.0 </w:t>
      </w:r>
      <w:r w:rsidRPr="006F2E97">
        <w:rPr>
          <w:rFonts w:eastAsia="Times New Roman"/>
          <w:i/>
          <w:snapToGrid w:val="0"/>
          <w:szCs w:val="24"/>
          <w:lang w:val="en-US" w:eastAsia="en-US"/>
        </w:rPr>
        <w:t>s</w:t>
      </w:r>
      <w:r w:rsidRPr="006F2E97">
        <w:rPr>
          <w:rFonts w:eastAsia="Times New Roman"/>
          <w:snapToGrid w:val="0"/>
          <w:szCs w:val="24"/>
          <w:lang w:val="en-US" w:eastAsia="en-US"/>
        </w:rPr>
        <w:t xml:space="preserve"> and a maximum displacement of 250 </w:t>
      </w:r>
      <w:r w:rsidRPr="006F2E97">
        <w:rPr>
          <w:rFonts w:eastAsia="Times New Roman"/>
          <w:i/>
          <w:snapToGrid w:val="0"/>
          <w:szCs w:val="24"/>
          <w:lang w:val="en-US" w:eastAsia="en-US"/>
        </w:rPr>
        <w:t>mm</w:t>
      </w:r>
      <w:r w:rsidRPr="006F2E97">
        <w:rPr>
          <w:rFonts w:eastAsia="Times New Roman"/>
          <w:snapToGrid w:val="0"/>
          <w:szCs w:val="24"/>
          <w:lang w:val="en-US" w:eastAsia="en-US"/>
        </w:rPr>
        <w:t xml:space="preserve">. </w:t>
      </w:r>
    </w:p>
    <w:p w:rsidR="006F2E97" w:rsidRPr="006F2E97" w:rsidRDefault="006F2E97" w:rsidP="006F2E97">
      <w:pPr>
        <w:widowControl w:val="0"/>
        <w:spacing w:after="0" w:line="240" w:lineRule="auto"/>
        <w:ind w:left="714" w:hanging="357"/>
        <w:jc w:val="both"/>
        <w:rPr>
          <w:rFonts w:eastAsia="Times New Roman"/>
          <w:snapToGrid w:val="0"/>
          <w:szCs w:val="24"/>
          <w:lang w:val="en-US" w:eastAsia="en-US"/>
        </w:rPr>
      </w:pPr>
      <w:r w:rsidRPr="006F2E97">
        <w:rPr>
          <w:rFonts w:eastAsia="Times New Roman"/>
          <w:snapToGrid w:val="0"/>
          <w:szCs w:val="24"/>
          <w:lang w:val="en-US" w:eastAsia="en-US"/>
        </w:rPr>
        <w:t xml:space="preserve">The “Balza Akradina” residential building in Siracusa completed in 2015 structural design by N. Impollonia), with a reinforced concrete structure and an isolation system composed of 8 HDRBs (diameter = 500 </w:t>
      </w:r>
      <w:r w:rsidRPr="006F2E97">
        <w:rPr>
          <w:rFonts w:eastAsia="Times New Roman"/>
          <w:i/>
          <w:snapToGrid w:val="0"/>
          <w:szCs w:val="24"/>
          <w:lang w:val="en-US" w:eastAsia="en-US"/>
        </w:rPr>
        <w:t>mm</w:t>
      </w:r>
      <w:r w:rsidRPr="006F2E97">
        <w:rPr>
          <w:rFonts w:eastAsia="Times New Roman"/>
          <w:snapToGrid w:val="0"/>
          <w:szCs w:val="24"/>
          <w:lang w:val="en-US" w:eastAsia="en-US"/>
        </w:rPr>
        <w:t xml:space="preserve">, total rubber thickness = 102 </w:t>
      </w:r>
      <w:r w:rsidRPr="006F2E97">
        <w:rPr>
          <w:rFonts w:eastAsia="Times New Roman"/>
          <w:i/>
          <w:snapToGrid w:val="0"/>
          <w:szCs w:val="24"/>
          <w:lang w:val="en-US" w:eastAsia="en-US"/>
        </w:rPr>
        <w:t>mm</w:t>
      </w:r>
      <w:r w:rsidRPr="006F2E97">
        <w:rPr>
          <w:rFonts w:eastAsia="Times New Roman"/>
          <w:snapToGrid w:val="0"/>
          <w:szCs w:val="24"/>
          <w:lang w:val="en-US" w:eastAsia="en-US"/>
        </w:rPr>
        <w:t xml:space="preserve">) and 4 SDs. The fundamental period of the five floors superstructure is 2.4 </w:t>
      </w:r>
      <w:r w:rsidRPr="006F2E97">
        <w:rPr>
          <w:rFonts w:eastAsia="Times New Roman"/>
          <w:i/>
          <w:snapToGrid w:val="0"/>
          <w:szCs w:val="24"/>
          <w:lang w:val="en-US" w:eastAsia="en-US"/>
        </w:rPr>
        <w:t>s</w:t>
      </w:r>
      <w:r w:rsidRPr="006F2E97">
        <w:rPr>
          <w:rFonts w:eastAsia="Times New Roman"/>
          <w:snapToGrid w:val="0"/>
          <w:szCs w:val="24"/>
          <w:lang w:val="en-US" w:eastAsia="en-US"/>
        </w:rPr>
        <w:t xml:space="preserve"> and the maximum displacement is 200 </w:t>
      </w:r>
      <w:r w:rsidRPr="006F2E97">
        <w:rPr>
          <w:rFonts w:eastAsia="Times New Roman"/>
          <w:i/>
          <w:snapToGrid w:val="0"/>
          <w:szCs w:val="24"/>
          <w:lang w:val="en-US" w:eastAsia="en-US"/>
        </w:rPr>
        <w:t>mm</w:t>
      </w:r>
      <w:r w:rsidRPr="006F2E97">
        <w:rPr>
          <w:rFonts w:eastAsia="Times New Roman"/>
          <w:snapToGrid w:val="0"/>
          <w:szCs w:val="24"/>
          <w:lang w:val="en-US" w:eastAsia="en-US"/>
        </w:rPr>
        <w:t xml:space="preserve">. </w:t>
      </w:r>
    </w:p>
    <w:p w:rsidR="006F2E97" w:rsidRPr="006F2E97" w:rsidRDefault="006F2E97" w:rsidP="006F2E97">
      <w:pPr>
        <w:widowControl w:val="0"/>
        <w:spacing w:after="0" w:line="240" w:lineRule="auto"/>
        <w:ind w:left="714" w:hanging="357"/>
        <w:jc w:val="both"/>
        <w:rPr>
          <w:rFonts w:eastAsia="Times New Roman"/>
          <w:snapToGrid w:val="0"/>
          <w:szCs w:val="24"/>
          <w:lang w:val="en-US" w:eastAsia="en-US"/>
        </w:rPr>
      </w:pPr>
      <w:r w:rsidRPr="006F2E97">
        <w:rPr>
          <w:rFonts w:eastAsia="Times New Roman"/>
          <w:snapToGrid w:val="0"/>
          <w:szCs w:val="24"/>
          <w:lang w:val="en-US" w:eastAsia="en-US"/>
        </w:rPr>
        <w:t xml:space="preserve">The Eurosky building in Rome (Figure 10), where 30 SDs and 28 LRBs (diameter = 800 </w:t>
      </w:r>
      <w:r w:rsidRPr="006F2E97">
        <w:rPr>
          <w:rFonts w:eastAsia="Times New Roman"/>
          <w:i/>
          <w:snapToGrid w:val="0"/>
          <w:szCs w:val="24"/>
          <w:lang w:val="en-US" w:eastAsia="en-US"/>
        </w:rPr>
        <w:t>mm</w:t>
      </w:r>
      <w:r w:rsidRPr="006F2E97">
        <w:rPr>
          <w:rFonts w:eastAsia="Times New Roman"/>
          <w:snapToGrid w:val="0"/>
          <w:szCs w:val="24"/>
          <w:lang w:val="en-US" w:eastAsia="en-US"/>
        </w:rPr>
        <w:t xml:space="preserve">, horizontal stiffness = 5,800 </w:t>
      </w:r>
      <w:r w:rsidRPr="006F2E97">
        <w:rPr>
          <w:rFonts w:eastAsia="Times New Roman"/>
          <w:i/>
          <w:snapToGrid w:val="0"/>
          <w:szCs w:val="24"/>
          <w:lang w:val="en-US" w:eastAsia="en-US"/>
        </w:rPr>
        <w:t>kN/m</w:t>
      </w:r>
      <w:r w:rsidRPr="006F2E97">
        <w:rPr>
          <w:rFonts w:eastAsia="Times New Roman"/>
          <w:snapToGrid w:val="0"/>
          <w:szCs w:val="24"/>
          <w:lang w:val="en-US" w:eastAsia="en-US"/>
        </w:rPr>
        <w:t xml:space="preserve">, equivalent damping = 25%) were used to obtain a tuned mass damper (TMD) at the twenty-seventh floor, using the upper three floors as mass; pretensioned vertical bars were also used to avoid rocking effects. </w:t>
      </w:r>
    </w:p>
    <w:p w:rsidR="006F2E97" w:rsidRPr="006F2E97" w:rsidRDefault="006F2E97" w:rsidP="006F2E97">
      <w:pPr>
        <w:widowControl w:val="0"/>
        <w:spacing w:after="0" w:line="240" w:lineRule="auto"/>
        <w:jc w:val="both"/>
        <w:rPr>
          <w:rFonts w:eastAsia="Times New Roman"/>
          <w:snapToGrid w:val="0"/>
          <w:szCs w:val="24"/>
          <w:lang w:val="en-US" w:eastAsia="en-US"/>
        </w:rPr>
      </w:pPr>
    </w:p>
    <w:p w:rsidR="006F2E97" w:rsidRPr="006F2E97" w:rsidRDefault="006F2E97" w:rsidP="006F2E97">
      <w:pPr>
        <w:widowControl w:val="0"/>
        <w:spacing w:after="0" w:line="240" w:lineRule="auto"/>
        <w:jc w:val="center"/>
        <w:rPr>
          <w:rFonts w:eastAsia="Times New Roman"/>
          <w:snapToGrid w:val="0"/>
          <w:szCs w:val="24"/>
          <w:lang w:val="tr-TR" w:eastAsia="en-US"/>
        </w:rPr>
      </w:pPr>
      <w:r w:rsidRPr="006F2E97">
        <w:rPr>
          <w:rFonts w:eastAsia="Times New Roman"/>
          <w:noProof/>
          <w:snapToGrid w:val="0"/>
          <w:szCs w:val="24"/>
        </w:rPr>
        <w:drawing>
          <wp:inline distT="0" distB="0" distL="0" distR="0" wp14:anchorId="5D7FBB86" wp14:editId="0849F1FA">
            <wp:extent cx="2404800" cy="1800000"/>
            <wp:effectExtent l="0" t="0" r="0" b="0"/>
            <wp:docPr id="16"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101"/>
                    <a:stretch/>
                  </pic:blipFill>
                  <pic:spPr bwMode="auto">
                    <a:xfrm>
                      <a:off x="0" y="0"/>
                      <a:ext cx="2404800"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6F2E97" w:rsidRPr="006F2E97" w:rsidRDefault="006F2E97" w:rsidP="006F2E97">
      <w:pPr>
        <w:widowControl w:val="0"/>
        <w:spacing w:after="0" w:line="240" w:lineRule="auto"/>
        <w:jc w:val="both"/>
        <w:rPr>
          <w:rFonts w:eastAsia="Times New Roman"/>
          <w:snapToGrid w:val="0"/>
          <w:szCs w:val="24"/>
          <w:lang w:val="tr-TR" w:eastAsia="en-US"/>
        </w:rPr>
      </w:pPr>
    </w:p>
    <w:p w:rsidR="006F2E97" w:rsidRPr="006F2E97" w:rsidRDefault="006F2E97" w:rsidP="006F2E97">
      <w:pPr>
        <w:widowControl w:val="0"/>
        <w:spacing w:after="0" w:line="240" w:lineRule="auto"/>
        <w:jc w:val="center"/>
        <w:rPr>
          <w:rFonts w:eastAsia="Times New Roman"/>
          <w:snapToGrid w:val="0"/>
          <w:sz w:val="20"/>
          <w:szCs w:val="24"/>
          <w:lang w:val="tr-TR" w:eastAsia="en-US"/>
        </w:rPr>
      </w:pPr>
      <w:r w:rsidRPr="006F2E97">
        <w:rPr>
          <w:rFonts w:eastAsia="Times New Roman"/>
          <w:snapToGrid w:val="0"/>
          <w:sz w:val="20"/>
          <w:szCs w:val="24"/>
          <w:lang w:val="tr-TR" w:eastAsia="en-US"/>
        </w:rPr>
        <w:t xml:space="preserve">Figure 8. </w:t>
      </w:r>
      <w:r w:rsidRPr="006F2E97">
        <w:rPr>
          <w:rFonts w:eastAsia="Times New Roman"/>
          <w:snapToGrid w:val="0"/>
          <w:sz w:val="20"/>
          <w:szCs w:val="24"/>
          <w:lang w:val="en-US" w:eastAsia="en-US"/>
        </w:rPr>
        <w:t>A fluid-viscous device with silicone matrix of the Fratellanza Popolare building at Grassina</w:t>
      </w:r>
      <w:r w:rsidRPr="006F2E97">
        <w:rPr>
          <w:rFonts w:eastAsia="Times New Roman"/>
          <w:snapToGrid w:val="0"/>
          <w:sz w:val="20"/>
          <w:szCs w:val="24"/>
          <w:lang w:val="tr-TR" w:eastAsia="en-US"/>
        </w:rPr>
        <w:t xml:space="preserve">. </w:t>
      </w:r>
    </w:p>
    <w:p w:rsidR="006F2E97" w:rsidRPr="006F2E97" w:rsidRDefault="006F2E97" w:rsidP="006F2E97">
      <w:pPr>
        <w:widowControl w:val="0"/>
        <w:spacing w:after="0" w:line="240" w:lineRule="auto"/>
        <w:jc w:val="both"/>
        <w:rPr>
          <w:rFonts w:eastAsia="Times New Roman"/>
          <w:snapToGrid w:val="0"/>
          <w:szCs w:val="24"/>
          <w:lang w:val="tr-TR" w:eastAsia="en-US"/>
        </w:rPr>
      </w:pPr>
    </w:p>
    <w:p w:rsidR="006F2E97" w:rsidRPr="006F2E97" w:rsidRDefault="006F2E97" w:rsidP="006F2E97">
      <w:pPr>
        <w:widowControl w:val="0"/>
        <w:spacing w:after="0" w:line="240" w:lineRule="auto"/>
        <w:jc w:val="both"/>
        <w:rPr>
          <w:rFonts w:eastAsia="Times New Roman"/>
          <w:snapToGrid w:val="0"/>
          <w:szCs w:val="24"/>
          <w:lang w:val="en-US" w:eastAsia="en-US"/>
        </w:rPr>
      </w:pPr>
      <w:r w:rsidRPr="006F2E97">
        <w:rPr>
          <w:rFonts w:eastAsia="Times New Roman"/>
          <w:snapToGrid w:val="0"/>
          <w:szCs w:val="24"/>
          <w:lang w:val="en-US" w:eastAsia="en-US"/>
        </w:rPr>
        <w:t xml:space="preserve">The interest for use of masonry in new buildings is related to the fact that masonry can guarantee a longer durability, testified by ancient constructions, and a better performance in terms of energy efficiency. It is clear that seismic isolation can contribute to the revival of masonry in structures, greatly reducing the seismic effects to the structure. To assess the potential of brick masonry buildings, ENEA and ANDIL (the Italian association of brick manufacturers) organized a research project, which led to the design of a brick masonry building with seismic base isolation, to be used as a strategic structure. Seismic isolation allowed more freedom in the architectural design with obvious good results in terms of functionality and use of space. In </w:t>
      </w:r>
      <w:r w:rsidRPr="006F2E97">
        <w:rPr>
          <w:rFonts w:eastAsia="Times New Roman"/>
          <w:snapToGrid w:val="0"/>
          <w:szCs w:val="24"/>
          <w:lang w:val="en-US" w:eastAsia="en-US"/>
        </w:rPr>
        <w:lastRenderedPageBreak/>
        <w:t xml:space="preserve">addition, the building is a net-zero energy building (NEZB) and has an eco-friendly connotation, thanks to the use of brick materials and low environmental impact systems (Buffarini et al. 2013). </w:t>
      </w:r>
    </w:p>
    <w:p w:rsidR="006F2E97" w:rsidRPr="006F2E97" w:rsidRDefault="006F2E97" w:rsidP="006F2E97">
      <w:pPr>
        <w:widowControl w:val="0"/>
        <w:spacing w:after="0" w:line="240" w:lineRule="auto"/>
        <w:jc w:val="both"/>
        <w:rPr>
          <w:rFonts w:eastAsia="Times New Roman"/>
          <w:snapToGrid w:val="0"/>
          <w:szCs w:val="24"/>
          <w:lang w:val="en-US" w:eastAsia="en-US"/>
        </w:rPr>
      </w:pPr>
    </w:p>
    <w:p w:rsidR="006F2E97" w:rsidRPr="006F2E97" w:rsidRDefault="006F2E97" w:rsidP="006F2E97">
      <w:pPr>
        <w:widowControl w:val="0"/>
        <w:spacing w:after="0" w:line="240" w:lineRule="auto"/>
        <w:jc w:val="center"/>
        <w:rPr>
          <w:rFonts w:eastAsia="Times New Roman"/>
          <w:snapToGrid w:val="0"/>
          <w:szCs w:val="24"/>
          <w:lang w:val="en-US" w:eastAsia="en-GB"/>
        </w:rPr>
      </w:pPr>
      <w:r w:rsidRPr="006F2E97">
        <w:rPr>
          <w:rFonts w:eastAsia="Times New Roman"/>
          <w:noProof/>
          <w:snapToGrid w:val="0"/>
          <w:szCs w:val="24"/>
        </w:rPr>
        <w:drawing>
          <wp:inline distT="0" distB="0" distL="0" distR="0" wp14:anchorId="17D4C5AF" wp14:editId="58B09773">
            <wp:extent cx="1350000" cy="1800000"/>
            <wp:effectExtent l="0" t="0" r="3175" b="0"/>
            <wp:docPr id="17" name="Immagine 1" descr="CAM0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98" name="Picture 9" descr="CAM01246"/>
                    <pic:cNvPicPr>
                      <a:picLocks noChangeAspect="1" noChangeArrowheads="1"/>
                    </pic:cNvPicPr>
                  </pic:nvPicPr>
                  <pic:blipFill>
                    <a:blip r:embed="rId22" cstate="print"/>
                    <a:srcRect/>
                    <a:stretch>
                      <a:fillRect/>
                    </a:stretch>
                  </pic:blipFill>
                  <pic:spPr bwMode="auto">
                    <a:xfrm>
                      <a:off x="0" y="0"/>
                      <a:ext cx="1350000" cy="1800000"/>
                    </a:xfrm>
                    <a:prstGeom prst="rect">
                      <a:avLst/>
                    </a:prstGeom>
                    <a:noFill/>
                    <a:ln w="9525">
                      <a:noFill/>
                      <a:miter lim="800000"/>
                      <a:headEnd/>
                      <a:tailEnd/>
                    </a:ln>
                  </pic:spPr>
                </pic:pic>
              </a:graphicData>
            </a:graphic>
          </wp:inline>
        </w:drawing>
      </w:r>
      <w:r w:rsidRPr="006F2E97">
        <w:rPr>
          <w:rFonts w:eastAsia="Times New Roman"/>
          <w:snapToGrid w:val="0"/>
          <w:szCs w:val="24"/>
          <w:lang w:val="en-US" w:eastAsia="en-GB"/>
        </w:rPr>
        <w:t xml:space="preserve">   </w:t>
      </w:r>
      <w:r w:rsidRPr="006F2E97">
        <w:rPr>
          <w:rFonts w:eastAsia="Times New Roman"/>
          <w:noProof/>
          <w:snapToGrid w:val="0"/>
          <w:szCs w:val="24"/>
        </w:rPr>
        <w:drawing>
          <wp:inline distT="0" distB="0" distL="0" distR="0" wp14:anchorId="09AEFE8F" wp14:editId="19685705">
            <wp:extent cx="1350000" cy="1800000"/>
            <wp:effectExtent l="0" t="0" r="3175" b="0"/>
            <wp:docPr id="18"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96" name="Picture 14"/>
                    <pic:cNvPicPr>
                      <a:picLocks noChangeAspect="1" noChangeArrowheads="1"/>
                    </pic:cNvPicPr>
                  </pic:nvPicPr>
                  <pic:blipFill>
                    <a:blip r:embed="rId23" cstate="print"/>
                    <a:srcRect/>
                    <a:stretch>
                      <a:fillRect/>
                    </a:stretch>
                  </pic:blipFill>
                  <pic:spPr bwMode="auto">
                    <a:xfrm>
                      <a:off x="0" y="0"/>
                      <a:ext cx="1350000" cy="1800000"/>
                    </a:xfrm>
                    <a:prstGeom prst="rect">
                      <a:avLst/>
                    </a:prstGeom>
                    <a:noFill/>
                    <a:ln w="9525">
                      <a:noFill/>
                      <a:miter lim="800000"/>
                      <a:headEnd/>
                      <a:tailEnd/>
                    </a:ln>
                  </pic:spPr>
                </pic:pic>
              </a:graphicData>
            </a:graphic>
          </wp:inline>
        </w:drawing>
      </w:r>
    </w:p>
    <w:p w:rsidR="006F2E97" w:rsidRPr="006F2E97" w:rsidRDefault="006F2E97" w:rsidP="006F2E97">
      <w:pPr>
        <w:widowControl w:val="0"/>
        <w:spacing w:after="0" w:line="240" w:lineRule="auto"/>
        <w:jc w:val="both"/>
        <w:rPr>
          <w:rFonts w:eastAsia="Times New Roman"/>
          <w:snapToGrid w:val="0"/>
          <w:szCs w:val="24"/>
          <w:lang w:val="en-US" w:eastAsia="en-US"/>
        </w:rPr>
      </w:pPr>
    </w:p>
    <w:p w:rsidR="006F2E97" w:rsidRPr="006F2E97" w:rsidRDefault="006F2E97" w:rsidP="006F2E97">
      <w:pPr>
        <w:widowControl w:val="0"/>
        <w:spacing w:after="0" w:line="240" w:lineRule="auto"/>
        <w:jc w:val="center"/>
        <w:rPr>
          <w:rFonts w:eastAsia="Times New Roman"/>
          <w:snapToGrid w:val="0"/>
          <w:sz w:val="20"/>
          <w:szCs w:val="24"/>
          <w:lang w:val="en-US" w:eastAsia="en-US"/>
        </w:rPr>
      </w:pPr>
      <w:r w:rsidRPr="006F2E97">
        <w:rPr>
          <w:rFonts w:eastAsia="Times New Roman"/>
          <w:snapToGrid w:val="0"/>
          <w:sz w:val="20"/>
          <w:szCs w:val="24"/>
          <w:lang w:val="en-US" w:eastAsia="en-US"/>
        </w:rPr>
        <w:t xml:space="preserve">Figure 9. The residential building in Spatafora Street in Messina. </w:t>
      </w:r>
    </w:p>
    <w:p w:rsidR="006F2E97" w:rsidRPr="006F2E97" w:rsidRDefault="006F2E97" w:rsidP="006F2E97">
      <w:pPr>
        <w:widowControl w:val="0"/>
        <w:spacing w:after="0" w:line="240" w:lineRule="auto"/>
        <w:jc w:val="both"/>
        <w:rPr>
          <w:rFonts w:eastAsia="Times New Roman"/>
          <w:snapToGrid w:val="0"/>
          <w:szCs w:val="24"/>
          <w:lang w:val="en-US" w:eastAsia="en-US"/>
        </w:rPr>
      </w:pPr>
    </w:p>
    <w:p w:rsidR="006F2E97" w:rsidRPr="006F2E97" w:rsidRDefault="006F2E97" w:rsidP="006F2E97">
      <w:pPr>
        <w:widowControl w:val="0"/>
        <w:spacing w:after="0" w:line="240" w:lineRule="auto"/>
        <w:jc w:val="center"/>
        <w:rPr>
          <w:rFonts w:eastAsia="Times New Roman"/>
          <w:snapToGrid w:val="0"/>
          <w:szCs w:val="24"/>
          <w:lang w:val="en-US" w:eastAsia="en-GB"/>
        </w:rPr>
      </w:pPr>
      <w:r w:rsidRPr="006F2E97">
        <w:rPr>
          <w:rFonts w:eastAsia="Times New Roman"/>
          <w:noProof/>
          <w:snapToGrid w:val="0"/>
          <w:szCs w:val="24"/>
        </w:rPr>
        <w:drawing>
          <wp:inline distT="0" distB="0" distL="0" distR="0" wp14:anchorId="52DF0E97" wp14:editId="523FA466">
            <wp:extent cx="1350000" cy="1800000"/>
            <wp:effectExtent l="19050" t="19050" r="22225" b="10160"/>
            <wp:docPr id="19"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magine 11"/>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a:ln w="12700">
                      <a:solidFill>
                        <a:sysClr val="window" lastClr="FFFFFF"/>
                      </a:solidFill>
                    </a:ln>
                  </pic:spPr>
                </pic:pic>
              </a:graphicData>
            </a:graphic>
          </wp:inline>
        </w:drawing>
      </w:r>
      <w:r w:rsidRPr="006F2E97">
        <w:rPr>
          <w:rFonts w:eastAsia="Times New Roman"/>
          <w:snapToGrid w:val="0"/>
          <w:szCs w:val="24"/>
          <w:lang w:val="en-US" w:eastAsia="en-GB"/>
        </w:rPr>
        <w:t xml:space="preserve">   </w:t>
      </w:r>
      <w:r w:rsidRPr="006F2E97">
        <w:rPr>
          <w:rFonts w:eastAsia="Times New Roman"/>
          <w:noProof/>
          <w:snapToGrid w:val="0"/>
          <w:szCs w:val="24"/>
        </w:rPr>
        <w:drawing>
          <wp:inline distT="0" distB="0" distL="0" distR="0" wp14:anchorId="6E92CC52" wp14:editId="10B55BE1">
            <wp:extent cx="2836800" cy="1800000"/>
            <wp:effectExtent l="19050" t="19050" r="20955" b="10160"/>
            <wp:docPr id="20" name="Immagine 14" descr="C:\Users\micheli\Documents\Brochure Turchia\main works\Foto eurosky\DSC0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14" descr="C:\Users\micheli\Documents\Brochure Turchia\main works\Foto eurosky\DSC00125.JPG"/>
                    <pic:cNvPicPr>
                      <a:picLocks noChangeAspect="1"/>
                    </pic:cNvPicPr>
                  </pic:nvPicPr>
                  <pic:blipFill rotWithShape="1">
                    <a:blip r:embed="rId25" cstate="print">
                      <a:extLst>
                        <a:ext uri="{28A0092B-C50C-407E-A947-70E740481C1C}">
                          <a14:useLocalDpi xmlns:a14="http://schemas.microsoft.com/office/drawing/2010/main" val="0"/>
                        </a:ext>
                      </a:extLst>
                    </a:blip>
                    <a:srcRect l="7393" t="11001" r="2958" b="13500"/>
                    <a:stretch/>
                  </pic:blipFill>
                  <pic:spPr bwMode="auto">
                    <a:xfrm>
                      <a:off x="0" y="0"/>
                      <a:ext cx="2836800" cy="1800000"/>
                    </a:xfrm>
                    <a:prstGeom prst="rect">
                      <a:avLst/>
                    </a:prstGeom>
                    <a:noFill/>
                    <a:ln w="12700">
                      <a:solidFill>
                        <a:sysClr val="window" lastClr="FFFFFF"/>
                      </a:solidFill>
                    </a:ln>
                    <a:extLst>
                      <a:ext uri="{53640926-AAD7-44D8-BBD7-CCE9431645EC}">
                        <a14:shadowObscured xmlns:a14="http://schemas.microsoft.com/office/drawing/2010/main"/>
                      </a:ext>
                    </a:extLst>
                  </pic:spPr>
                </pic:pic>
              </a:graphicData>
            </a:graphic>
          </wp:inline>
        </w:drawing>
      </w:r>
    </w:p>
    <w:p w:rsidR="006F2E97" w:rsidRPr="006F2E97" w:rsidRDefault="006F2E97" w:rsidP="006F2E97">
      <w:pPr>
        <w:widowControl w:val="0"/>
        <w:spacing w:after="0" w:line="240" w:lineRule="auto"/>
        <w:jc w:val="both"/>
        <w:rPr>
          <w:rFonts w:eastAsia="Times New Roman"/>
          <w:snapToGrid w:val="0"/>
          <w:szCs w:val="24"/>
          <w:lang w:val="en-US" w:eastAsia="en-US"/>
        </w:rPr>
      </w:pPr>
    </w:p>
    <w:p w:rsidR="006F2E97" w:rsidRPr="006F2E97" w:rsidRDefault="006F2E97" w:rsidP="006F2E97">
      <w:pPr>
        <w:widowControl w:val="0"/>
        <w:spacing w:after="0" w:line="240" w:lineRule="auto"/>
        <w:jc w:val="center"/>
        <w:rPr>
          <w:rFonts w:eastAsia="Times New Roman"/>
          <w:snapToGrid w:val="0"/>
          <w:sz w:val="20"/>
          <w:szCs w:val="24"/>
          <w:lang w:val="en-US" w:eastAsia="en-US"/>
        </w:rPr>
      </w:pPr>
      <w:r w:rsidRPr="006F2E97">
        <w:rPr>
          <w:rFonts w:eastAsia="Times New Roman"/>
          <w:snapToGrid w:val="0"/>
          <w:sz w:val="20"/>
          <w:szCs w:val="24"/>
          <w:lang w:val="en-US" w:eastAsia="en-US"/>
        </w:rPr>
        <w:t xml:space="preserve">Figure 10. The Eurosky building in Rome (courtesy of Somma). </w:t>
      </w:r>
    </w:p>
    <w:p w:rsidR="006F2E97" w:rsidRPr="006F2E97" w:rsidRDefault="006F2E97" w:rsidP="006F2E97">
      <w:pPr>
        <w:widowControl w:val="0"/>
        <w:spacing w:after="0" w:line="240" w:lineRule="auto"/>
        <w:jc w:val="both"/>
        <w:rPr>
          <w:rFonts w:eastAsia="Times New Roman"/>
          <w:snapToGrid w:val="0"/>
          <w:szCs w:val="24"/>
          <w:lang w:val="en-US" w:eastAsia="en-US"/>
        </w:rPr>
      </w:pPr>
    </w:p>
    <w:p w:rsidR="006F2E97" w:rsidRPr="006F2E97" w:rsidRDefault="006F2E97" w:rsidP="006F2E97">
      <w:pPr>
        <w:widowControl w:val="0"/>
        <w:spacing w:after="0" w:line="240" w:lineRule="auto"/>
        <w:jc w:val="both"/>
        <w:rPr>
          <w:rFonts w:eastAsia="Times New Roman"/>
          <w:snapToGrid w:val="0"/>
          <w:szCs w:val="24"/>
          <w:lang w:val="en-US" w:eastAsia="en-US"/>
        </w:rPr>
      </w:pPr>
    </w:p>
    <w:p w:rsidR="006F2E97" w:rsidRPr="006F2E97" w:rsidRDefault="006F2E97" w:rsidP="006F2E97">
      <w:pPr>
        <w:keepNext/>
        <w:widowControl w:val="0"/>
        <w:suppressAutoHyphens/>
        <w:spacing w:after="0" w:line="240" w:lineRule="auto"/>
        <w:jc w:val="both"/>
        <w:outlineLvl w:val="0"/>
        <w:rPr>
          <w:rFonts w:eastAsia="Calibri"/>
          <w:b/>
          <w:caps/>
          <w:snapToGrid w:val="0"/>
          <w:szCs w:val="24"/>
          <w:lang w:val="en-US" w:eastAsia="en-US" w:bidi="en-US"/>
        </w:rPr>
      </w:pPr>
      <w:r w:rsidRPr="006F2E97">
        <w:rPr>
          <w:rFonts w:eastAsia="Calibri"/>
          <w:b/>
          <w:caps/>
          <w:snapToGrid w:val="0"/>
          <w:szCs w:val="24"/>
          <w:lang w:val="en-US" w:eastAsia="en-US" w:bidi="en-US"/>
        </w:rPr>
        <w:t xml:space="preserve">4. Retrofit of existing buildings </w:t>
      </w:r>
    </w:p>
    <w:p w:rsidR="006F2E97" w:rsidRPr="006F2E97" w:rsidRDefault="006F2E97" w:rsidP="006F2E97">
      <w:pPr>
        <w:widowControl w:val="0"/>
        <w:spacing w:after="0" w:line="240" w:lineRule="auto"/>
        <w:jc w:val="both"/>
        <w:rPr>
          <w:rFonts w:eastAsia="Times New Roman"/>
          <w:snapToGrid w:val="0"/>
          <w:szCs w:val="24"/>
          <w:lang w:val="en-US" w:eastAsia="en-US" w:bidi="en-US"/>
        </w:rPr>
      </w:pPr>
    </w:p>
    <w:p w:rsidR="006F2E97" w:rsidRPr="006F2E97" w:rsidRDefault="006F2E97" w:rsidP="006F2E97">
      <w:pPr>
        <w:widowControl w:val="0"/>
        <w:spacing w:after="0" w:line="240" w:lineRule="auto"/>
        <w:jc w:val="both"/>
        <w:rPr>
          <w:rFonts w:eastAsia="Times New Roman"/>
          <w:snapToGrid w:val="0"/>
          <w:szCs w:val="24"/>
          <w:lang w:val="en-US" w:eastAsia="en-US"/>
        </w:rPr>
      </w:pPr>
      <w:r w:rsidRPr="006F2E97">
        <w:rPr>
          <w:rFonts w:eastAsia="Times New Roman"/>
          <w:snapToGrid w:val="0"/>
          <w:szCs w:val="24"/>
          <w:lang w:val="en-US" w:eastAsia="en-US"/>
        </w:rPr>
        <w:t xml:space="preserve">The real challenge of seismic isolation is protection of existing structures, especially in countries such Italy where maintenance of old structures is an important issue (Bongiovanni et al. 2019, Saitta et al 2017). It is worth reminding that base isolation </w:t>
      </w:r>
      <w:r w:rsidRPr="006F2E97">
        <w:rPr>
          <w:rFonts w:eastAsia="Times New Roman"/>
          <w:snapToGrid w:val="0"/>
          <w:szCs w:val="24"/>
          <w:lang w:val="en-GB" w:eastAsia="en-US"/>
        </w:rPr>
        <w:t xml:space="preserve">yields </w:t>
      </w:r>
      <w:r w:rsidRPr="006F2E97">
        <w:rPr>
          <w:rFonts w:eastAsia="Times New Roman"/>
          <w:snapToGrid w:val="0"/>
          <w:szCs w:val="24"/>
          <w:lang w:val="en-US" w:eastAsia="en-US"/>
        </w:rPr>
        <w:t xml:space="preserve">a very high level of safety and that the period of vibration can be chosen so as to allow </w:t>
      </w:r>
      <w:r w:rsidRPr="006F2E97">
        <w:rPr>
          <w:rFonts w:eastAsia="Times New Roman"/>
          <w:snapToGrid w:val="0"/>
          <w:szCs w:val="24"/>
          <w:lang w:val="en-GB" w:eastAsia="en-US"/>
        </w:rPr>
        <w:t>input of</w:t>
      </w:r>
      <w:r w:rsidRPr="006F2E97">
        <w:rPr>
          <w:rFonts w:eastAsia="Times New Roman"/>
          <w:snapToGrid w:val="0"/>
          <w:szCs w:val="24"/>
          <w:lang w:val="en-US" w:eastAsia="en-US"/>
        </w:rPr>
        <w:t xml:space="preserve"> low spectral amplitude, while the superstructure remains in the elastic range. This possibility also allows for limiting or even avoiding the </w:t>
      </w:r>
      <w:r w:rsidRPr="006F2E97">
        <w:rPr>
          <w:rFonts w:eastAsia="Times New Roman"/>
          <w:snapToGrid w:val="0"/>
          <w:szCs w:val="24"/>
          <w:lang w:val="en-GB" w:eastAsia="en-US"/>
        </w:rPr>
        <w:t xml:space="preserve">conventional </w:t>
      </w:r>
      <w:r w:rsidRPr="006F2E97">
        <w:rPr>
          <w:rFonts w:eastAsia="Times New Roman"/>
          <w:snapToGrid w:val="0"/>
          <w:szCs w:val="24"/>
          <w:lang w:val="en-US" w:eastAsia="en-US"/>
        </w:rPr>
        <w:t xml:space="preserve">retrofit intervention in the superstructure. </w:t>
      </w:r>
    </w:p>
    <w:p w:rsidR="006F2E97" w:rsidRPr="006F2E97" w:rsidRDefault="006F2E97" w:rsidP="006F2E97">
      <w:pPr>
        <w:widowControl w:val="0"/>
        <w:spacing w:after="0" w:line="240" w:lineRule="auto"/>
        <w:jc w:val="both"/>
        <w:rPr>
          <w:rFonts w:eastAsia="Times New Roman"/>
          <w:snapToGrid w:val="0"/>
          <w:szCs w:val="24"/>
          <w:lang w:val="en-US" w:eastAsia="en-US"/>
        </w:rPr>
      </w:pPr>
      <w:r w:rsidRPr="006F2E97">
        <w:rPr>
          <w:rFonts w:eastAsia="Times New Roman"/>
          <w:snapToGrid w:val="0"/>
          <w:szCs w:val="24"/>
          <w:lang w:val="en-US" w:eastAsia="en-US"/>
        </w:rPr>
        <w:t xml:space="preserve">One of the first applications of seismic isolation in existing buildings in Italy was done in a residential building in Latini Street at Fabriano (structural design by G. Mancinelli, acceptance certificate by A. Martelli), which suffered damage to non-structural elements during the 1997-98 Marche-Umbria seismic sequence. The isolators were inserted between the existing plinths and the new ones built below them. </w:t>
      </w:r>
    </w:p>
    <w:p w:rsidR="006F2E97" w:rsidRPr="006F2E97" w:rsidRDefault="006F2E97" w:rsidP="006F2E97">
      <w:pPr>
        <w:widowControl w:val="0"/>
        <w:spacing w:after="0" w:line="240" w:lineRule="auto"/>
        <w:jc w:val="both"/>
        <w:rPr>
          <w:rFonts w:eastAsia="Times New Roman"/>
          <w:snapToGrid w:val="0"/>
          <w:szCs w:val="24"/>
          <w:lang w:val="en-US" w:eastAsia="en-US"/>
        </w:rPr>
      </w:pPr>
      <w:r w:rsidRPr="006F2E97">
        <w:rPr>
          <w:rFonts w:eastAsia="Times New Roman"/>
          <w:snapToGrid w:val="0"/>
          <w:szCs w:val="24"/>
          <w:lang w:val="en-US" w:eastAsia="en-US"/>
        </w:rPr>
        <w:t xml:space="preserve">The Multifunctional Center at </w:t>
      </w:r>
      <w:r w:rsidRPr="006F2E97">
        <w:rPr>
          <w:rFonts w:eastAsia="Times New Roman"/>
          <w:iCs/>
          <w:snapToGrid w:val="0"/>
          <w:szCs w:val="24"/>
          <w:lang w:val="en-US" w:eastAsia="en-US"/>
        </w:rPr>
        <w:t>Rione Traiano in Naples, was retrofitted by inserting 630 HDRBs in the columns and in the outer walls, above the foundation level. The works were completed in 2005</w:t>
      </w:r>
      <w:r w:rsidRPr="006F2E97">
        <w:rPr>
          <w:rFonts w:eastAsia="Times New Roman"/>
          <w:snapToGrid w:val="0"/>
          <w:szCs w:val="24"/>
          <w:lang w:val="en-US" w:eastAsia="en-US"/>
        </w:rPr>
        <w:t xml:space="preserve">. The same technique was used also for the retrofit of two, four-story reinforced concrete residential buildings in Solarino, Sicily (structural design by G. Oliveto and M. Granata, </w:t>
      </w:r>
      <w:r w:rsidRPr="006F2E97">
        <w:rPr>
          <w:rFonts w:eastAsia="Times New Roman"/>
          <w:snapToGrid w:val="0"/>
          <w:szCs w:val="24"/>
          <w:lang w:val="en-GB" w:eastAsia="en-US"/>
        </w:rPr>
        <w:t>Oliveto et al. 2004).</w:t>
      </w:r>
    </w:p>
    <w:p w:rsidR="006F2E97" w:rsidRPr="006F2E97" w:rsidRDefault="006F2E97" w:rsidP="006F2E97">
      <w:pPr>
        <w:widowControl w:val="0"/>
        <w:spacing w:after="0" w:line="240" w:lineRule="auto"/>
        <w:jc w:val="both"/>
        <w:rPr>
          <w:rFonts w:eastAsia="Calibri"/>
          <w:snapToGrid w:val="0"/>
          <w:szCs w:val="24"/>
          <w:lang w:val="en-GB" w:eastAsia="en-US"/>
        </w:rPr>
      </w:pPr>
      <w:r w:rsidRPr="006F2E97">
        <w:rPr>
          <w:rFonts w:eastAsia="Times New Roman"/>
          <w:snapToGrid w:val="0"/>
          <w:szCs w:val="24"/>
          <w:lang w:val="en-US" w:eastAsia="en-US"/>
        </w:rPr>
        <w:t xml:space="preserve">After L’Aquila earthquake, seismic isolation was largely used also for retrofits. One of the most interesting interventions was that of </w:t>
      </w:r>
      <w:r w:rsidRPr="006F2E97">
        <w:rPr>
          <w:rFonts w:eastAsia="Calibri"/>
          <w:snapToGrid w:val="0"/>
          <w:szCs w:val="24"/>
          <w:lang w:val="en-US" w:eastAsia="en-US"/>
        </w:rPr>
        <w:t xml:space="preserve">the "Leonardo complex” in L'Aquila </w:t>
      </w:r>
      <w:r w:rsidRPr="006F2E97">
        <w:rPr>
          <w:rFonts w:eastAsia="Calibri"/>
          <w:snapToGrid w:val="0"/>
          <w:szCs w:val="24"/>
          <w:lang w:val="en-GB" w:eastAsia="en-US"/>
        </w:rPr>
        <w:t>(Figure 11</w:t>
      </w:r>
      <w:r w:rsidRPr="006F2E97">
        <w:rPr>
          <w:rFonts w:eastAsia="Calibri"/>
          <w:snapToGrid w:val="0"/>
          <w:szCs w:val="24"/>
          <w:lang w:val="en-US" w:eastAsia="en-US"/>
        </w:rPr>
        <w:t xml:space="preserve">). The structure consists of three structurally independent buildings, resulting in an approximately "L-shaped" building, each with four stories above the ground and a basement. During the 2009 L’Aquila earthquake the structure exhibited widespread damage to the masonry infill walls, especially at the ground floor, </w:t>
      </w:r>
      <w:r w:rsidRPr="006F2E97">
        <w:rPr>
          <w:rFonts w:eastAsia="Calibri"/>
          <w:snapToGrid w:val="0"/>
          <w:szCs w:val="24"/>
          <w:lang w:val="en-GB" w:eastAsia="en-US"/>
        </w:rPr>
        <w:t xml:space="preserve">with </w:t>
      </w:r>
      <w:r w:rsidRPr="006F2E97">
        <w:rPr>
          <w:rFonts w:eastAsia="Calibri"/>
          <w:snapToGrid w:val="0"/>
          <w:szCs w:val="24"/>
          <w:lang w:val="en-US" w:eastAsia="en-US"/>
        </w:rPr>
        <w:t>cracking at the joints due to</w:t>
      </w:r>
      <w:r w:rsidRPr="006F2E97">
        <w:rPr>
          <w:rFonts w:eastAsia="Calibri"/>
          <w:snapToGrid w:val="0"/>
          <w:szCs w:val="24"/>
          <w:lang w:val="en-GB" w:eastAsia="en-US"/>
        </w:rPr>
        <w:t xml:space="preserve"> hammering and limited capillary cracks at the joints of the </w:t>
      </w:r>
      <w:r w:rsidRPr="006F2E97">
        <w:rPr>
          <w:rFonts w:eastAsia="Calibri"/>
          <w:snapToGrid w:val="0"/>
          <w:szCs w:val="24"/>
          <w:lang w:val="en-US" w:eastAsia="en-US"/>
        </w:rPr>
        <w:t xml:space="preserve">reinforced concrete </w:t>
      </w:r>
      <w:r w:rsidRPr="006F2E97">
        <w:rPr>
          <w:rFonts w:eastAsia="Calibri"/>
          <w:snapToGrid w:val="0"/>
          <w:szCs w:val="24"/>
          <w:lang w:val="en-GB" w:eastAsia="en-US"/>
        </w:rPr>
        <w:t xml:space="preserve">frame. The buildings were </w:t>
      </w:r>
      <w:r w:rsidRPr="006F2E97">
        <w:rPr>
          <w:rFonts w:eastAsia="Calibri"/>
          <w:snapToGrid w:val="0"/>
          <w:szCs w:val="24"/>
          <w:lang w:val="en-GB" w:eastAsia="en-US"/>
        </w:rPr>
        <w:lastRenderedPageBreak/>
        <w:t xml:space="preserve">retrofitted by using </w:t>
      </w:r>
      <w:r w:rsidRPr="006F2E97">
        <w:rPr>
          <w:rFonts w:eastAsia="Calibri"/>
          <w:snapToGrid w:val="0"/>
          <w:szCs w:val="24"/>
          <w:lang w:val="en-US" w:eastAsia="en-US"/>
        </w:rPr>
        <w:t xml:space="preserve">CSSs placed </w:t>
      </w:r>
      <w:r w:rsidRPr="006F2E97">
        <w:rPr>
          <w:rFonts w:eastAsia="Calibri"/>
          <w:snapToGrid w:val="0"/>
          <w:szCs w:val="24"/>
          <w:lang w:val="en-GB" w:eastAsia="en-US"/>
        </w:rPr>
        <w:t xml:space="preserve">at the top of the basement columns (Castellano 2015). </w:t>
      </w:r>
    </w:p>
    <w:p w:rsidR="006F2E97" w:rsidRPr="006F2E97" w:rsidRDefault="006F2E97" w:rsidP="006F2E97">
      <w:pPr>
        <w:widowControl w:val="0"/>
        <w:spacing w:after="0" w:line="240" w:lineRule="auto"/>
        <w:jc w:val="both"/>
        <w:rPr>
          <w:rFonts w:eastAsia="Times New Roman"/>
          <w:snapToGrid w:val="0"/>
          <w:szCs w:val="24"/>
          <w:lang w:val="en-US" w:eastAsia="en-US"/>
        </w:rPr>
      </w:pPr>
      <w:r w:rsidRPr="006F2E97">
        <w:rPr>
          <w:rFonts w:eastAsia="Calibri"/>
          <w:snapToGrid w:val="0"/>
          <w:szCs w:val="24"/>
          <w:lang w:val="en-GB" w:eastAsia="en-US"/>
        </w:rPr>
        <w:t xml:space="preserve">A similar technique was used for the </w:t>
      </w:r>
      <w:r w:rsidRPr="006F2E97">
        <w:rPr>
          <w:rFonts w:eastAsia="Times New Roman"/>
          <w:snapToGrid w:val="0"/>
          <w:szCs w:val="24"/>
          <w:lang w:val="en-US" w:eastAsia="en-US"/>
        </w:rPr>
        <w:t xml:space="preserve">the residential building in Tigli Street at Pianola, L’Aquila (Figure 12), which had been severely damaged by the 2009 L’Aquila earthquake. The structure was composed of three blocks, which were first studied by means of experimental vibration analysis (Buffarini et al. 2011, Mancinelli et al. 2011), in order to identify their dynamic characteristics. Then, the three blocks were joined at the first floor and 42 HDRBs and 62 SDs were inserted at the top of the columns just below the first floor and below the stairs (structural design by G. Mancinelli, acceptance certificate by A. Martelli). </w:t>
      </w:r>
    </w:p>
    <w:p w:rsidR="006F2E97" w:rsidRPr="006F2E97" w:rsidRDefault="006F2E97" w:rsidP="006F2E97">
      <w:pPr>
        <w:widowControl w:val="0"/>
        <w:spacing w:after="0" w:line="240" w:lineRule="auto"/>
        <w:jc w:val="both"/>
        <w:rPr>
          <w:rFonts w:eastAsia="Times New Roman"/>
          <w:snapToGrid w:val="0"/>
          <w:szCs w:val="24"/>
          <w:lang w:val="en-US" w:eastAsia="en-US"/>
        </w:rPr>
      </w:pPr>
    </w:p>
    <w:p w:rsidR="006F2E97" w:rsidRPr="006F2E97" w:rsidRDefault="006F2E97" w:rsidP="006F2E97">
      <w:pPr>
        <w:widowControl w:val="0"/>
        <w:spacing w:after="0" w:line="240" w:lineRule="auto"/>
        <w:jc w:val="center"/>
        <w:rPr>
          <w:rFonts w:eastAsia="Times New Roman"/>
          <w:snapToGrid w:val="0"/>
          <w:szCs w:val="24"/>
          <w:lang w:val="en-US" w:eastAsia="en-GB"/>
        </w:rPr>
      </w:pPr>
      <w:r w:rsidRPr="006F2E97">
        <w:rPr>
          <w:rFonts w:eastAsia="Times New Roman"/>
          <w:noProof/>
          <w:snapToGrid w:val="0"/>
          <w:szCs w:val="24"/>
        </w:rPr>
        <w:drawing>
          <wp:inline distT="0" distB="0" distL="0" distR="0" wp14:anchorId="18928468" wp14:editId="47EE5010">
            <wp:extent cx="1951200" cy="1800000"/>
            <wp:effectExtent l="0" t="0" r="0" b="0"/>
            <wp:docPr id="21" name="Immagine 22" descr="C:\Users\paolo\Documents\Pubblicazioni\Pubbl-New\2018-GRAFILL\Biblio\FIP\condominio Leonardo AQ\edifici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Users\paolo\Documents\Pubblicazioni\Pubbl-New\2018-GRAFILL\Biblio\FIP\condominio Leonardo AQ\edificio2.pn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5010" r="4050"/>
                    <a:stretch/>
                  </pic:blipFill>
                  <pic:spPr bwMode="auto">
                    <a:xfrm>
                      <a:off x="0" y="0"/>
                      <a:ext cx="1951200" cy="1800000"/>
                    </a:xfrm>
                    <a:prstGeom prst="rect">
                      <a:avLst/>
                    </a:prstGeom>
                    <a:noFill/>
                    <a:ln>
                      <a:noFill/>
                    </a:ln>
                    <a:extLst>
                      <a:ext uri="{53640926-AAD7-44D8-BBD7-CCE9431645EC}">
                        <a14:shadowObscured xmlns:a14="http://schemas.microsoft.com/office/drawing/2010/main"/>
                      </a:ext>
                    </a:extLst>
                  </pic:spPr>
                </pic:pic>
              </a:graphicData>
            </a:graphic>
          </wp:inline>
        </w:drawing>
      </w:r>
      <w:r w:rsidRPr="006F2E97">
        <w:rPr>
          <w:rFonts w:eastAsia="Times New Roman"/>
          <w:snapToGrid w:val="0"/>
          <w:szCs w:val="24"/>
          <w:lang w:val="en-US" w:eastAsia="en-GB"/>
        </w:rPr>
        <w:t xml:space="preserve">  </w:t>
      </w:r>
      <w:r w:rsidRPr="006F2E97">
        <w:rPr>
          <w:rFonts w:eastAsia="Times New Roman"/>
          <w:noProof/>
          <w:snapToGrid w:val="0"/>
          <w:szCs w:val="24"/>
        </w:rPr>
        <w:drawing>
          <wp:inline distT="0" distB="0" distL="0" distR="0" wp14:anchorId="1C825E31" wp14:editId="50643240">
            <wp:extent cx="2815200" cy="1800000"/>
            <wp:effectExtent l="0" t="0" r="4445" b="0"/>
            <wp:docPr id="22"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15200" cy="1800000"/>
                    </a:xfrm>
                    <a:prstGeom prst="rect">
                      <a:avLst/>
                    </a:prstGeom>
                    <a:noFill/>
                    <a:ln>
                      <a:noFill/>
                    </a:ln>
                  </pic:spPr>
                </pic:pic>
              </a:graphicData>
            </a:graphic>
          </wp:inline>
        </w:drawing>
      </w:r>
    </w:p>
    <w:p w:rsidR="006F2E97" w:rsidRPr="006F2E97" w:rsidRDefault="006F2E97" w:rsidP="006F2E97">
      <w:pPr>
        <w:widowControl w:val="0"/>
        <w:spacing w:after="0" w:line="240" w:lineRule="auto"/>
        <w:jc w:val="both"/>
        <w:rPr>
          <w:rFonts w:eastAsia="Times New Roman"/>
          <w:snapToGrid w:val="0"/>
          <w:szCs w:val="24"/>
          <w:lang w:val="en-US" w:eastAsia="en-US"/>
        </w:rPr>
      </w:pPr>
    </w:p>
    <w:p w:rsidR="006F2E97" w:rsidRPr="006F2E97" w:rsidRDefault="006F2E97" w:rsidP="006F2E97">
      <w:pPr>
        <w:widowControl w:val="0"/>
        <w:spacing w:after="0" w:line="240" w:lineRule="auto"/>
        <w:jc w:val="center"/>
        <w:rPr>
          <w:rFonts w:eastAsia="Times New Roman"/>
          <w:snapToGrid w:val="0"/>
          <w:sz w:val="20"/>
          <w:szCs w:val="24"/>
          <w:lang w:val="en-US" w:eastAsia="en-US"/>
        </w:rPr>
      </w:pPr>
      <w:r w:rsidRPr="006F2E97">
        <w:rPr>
          <w:rFonts w:eastAsia="Times New Roman"/>
          <w:snapToGrid w:val="0"/>
          <w:sz w:val="20"/>
          <w:szCs w:val="24"/>
          <w:lang w:val="en-US" w:eastAsia="en-US"/>
        </w:rPr>
        <w:t xml:space="preserve">Figure 11. The </w:t>
      </w:r>
      <w:r w:rsidRPr="006F2E97">
        <w:rPr>
          <w:rFonts w:eastAsia="Calibri"/>
          <w:snapToGrid w:val="0"/>
          <w:sz w:val="20"/>
          <w:szCs w:val="24"/>
          <w:lang w:val="en-US" w:eastAsia="en-US"/>
        </w:rPr>
        <w:t>"Leonardo complex” in L'Aquila</w:t>
      </w:r>
      <w:r w:rsidRPr="006F2E97">
        <w:rPr>
          <w:rFonts w:eastAsia="Times New Roman"/>
          <w:snapToGrid w:val="0"/>
          <w:sz w:val="20"/>
          <w:szCs w:val="24"/>
          <w:lang w:val="en-US" w:eastAsia="en-US"/>
        </w:rPr>
        <w:t xml:space="preserve"> (courtesy of FIP Industriale). </w:t>
      </w:r>
    </w:p>
    <w:p w:rsidR="006F2E97" w:rsidRPr="006F2E97" w:rsidRDefault="006F2E97" w:rsidP="006F2E97">
      <w:pPr>
        <w:widowControl w:val="0"/>
        <w:spacing w:after="0" w:line="240" w:lineRule="auto"/>
        <w:jc w:val="both"/>
        <w:rPr>
          <w:rFonts w:eastAsia="Times New Roman"/>
          <w:snapToGrid w:val="0"/>
          <w:szCs w:val="24"/>
          <w:lang w:val="en-US" w:eastAsia="en-US"/>
        </w:rPr>
      </w:pPr>
    </w:p>
    <w:p w:rsidR="006F2E97" w:rsidRPr="006F2E97" w:rsidRDefault="006F2E97" w:rsidP="006F2E97">
      <w:pPr>
        <w:widowControl w:val="0"/>
        <w:spacing w:after="0" w:line="240" w:lineRule="auto"/>
        <w:jc w:val="center"/>
        <w:rPr>
          <w:rFonts w:eastAsia="Times New Roman"/>
          <w:snapToGrid w:val="0"/>
          <w:szCs w:val="24"/>
          <w:lang w:val="en-US" w:eastAsia="en-US"/>
        </w:rPr>
      </w:pPr>
      <w:r w:rsidRPr="006F2E97">
        <w:rPr>
          <w:rFonts w:eastAsia="Times New Roman"/>
          <w:noProof/>
          <w:snapToGrid w:val="0"/>
          <w:szCs w:val="24"/>
        </w:rPr>
        <w:drawing>
          <wp:inline distT="0" distB="0" distL="0" distR="0" wp14:anchorId="2EE8A0C9" wp14:editId="2D6D0933">
            <wp:extent cx="2707200" cy="1800000"/>
            <wp:effectExtent l="0" t="0" r="0" b="0"/>
            <wp:docPr id="23"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3540" t="5782" b="9169"/>
                    <a:stretch/>
                  </pic:blipFill>
                  <pic:spPr bwMode="auto">
                    <a:xfrm>
                      <a:off x="0" y="0"/>
                      <a:ext cx="2707200" cy="1800000"/>
                    </a:xfrm>
                    <a:prstGeom prst="rect">
                      <a:avLst/>
                    </a:prstGeom>
                    <a:noFill/>
                    <a:ln>
                      <a:noFill/>
                    </a:ln>
                    <a:extLst>
                      <a:ext uri="{53640926-AAD7-44D8-BBD7-CCE9431645EC}">
                        <a14:shadowObscured xmlns:a14="http://schemas.microsoft.com/office/drawing/2010/main"/>
                      </a:ext>
                    </a:extLst>
                  </pic:spPr>
                </pic:pic>
              </a:graphicData>
            </a:graphic>
          </wp:inline>
        </w:drawing>
      </w:r>
      <w:r w:rsidRPr="006F2E97">
        <w:rPr>
          <w:rFonts w:eastAsia="Times New Roman"/>
          <w:snapToGrid w:val="0"/>
          <w:szCs w:val="24"/>
          <w:lang w:val="en-US" w:eastAsia="en-US"/>
        </w:rPr>
        <w:t xml:space="preserve">  </w:t>
      </w:r>
      <w:r w:rsidRPr="006F2E97">
        <w:rPr>
          <w:rFonts w:eastAsia="Times New Roman"/>
          <w:noProof/>
          <w:snapToGrid w:val="0"/>
          <w:szCs w:val="24"/>
        </w:rPr>
        <w:drawing>
          <wp:inline distT="0" distB="0" distL="0" distR="0" wp14:anchorId="4B06BC9F" wp14:editId="5C7F0A75">
            <wp:extent cx="2275200" cy="1800000"/>
            <wp:effectExtent l="0" t="0" r="0" b="0"/>
            <wp:docPr id="24" name="Immagin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4645"/>
                    <a:stretch/>
                  </pic:blipFill>
                  <pic:spPr bwMode="auto">
                    <a:xfrm>
                      <a:off x="0" y="0"/>
                      <a:ext cx="2275200"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6F2E97" w:rsidRPr="006F2E97" w:rsidRDefault="006F2E97" w:rsidP="006F2E97">
      <w:pPr>
        <w:widowControl w:val="0"/>
        <w:spacing w:after="0" w:line="240" w:lineRule="auto"/>
        <w:jc w:val="both"/>
        <w:rPr>
          <w:rFonts w:eastAsia="Times New Roman"/>
          <w:snapToGrid w:val="0"/>
          <w:szCs w:val="24"/>
          <w:lang w:val="en-US" w:eastAsia="en-US"/>
        </w:rPr>
      </w:pPr>
    </w:p>
    <w:p w:rsidR="006F2E97" w:rsidRPr="006F2E97" w:rsidRDefault="006F2E97" w:rsidP="006F2E97">
      <w:pPr>
        <w:widowControl w:val="0"/>
        <w:spacing w:after="0" w:line="240" w:lineRule="auto"/>
        <w:jc w:val="center"/>
        <w:rPr>
          <w:rFonts w:eastAsia="Times New Roman"/>
          <w:snapToGrid w:val="0"/>
          <w:sz w:val="20"/>
          <w:szCs w:val="24"/>
          <w:lang w:val="en-US" w:eastAsia="en-US"/>
        </w:rPr>
      </w:pPr>
      <w:r w:rsidRPr="006F2E97">
        <w:rPr>
          <w:rFonts w:eastAsia="Times New Roman"/>
          <w:snapToGrid w:val="0"/>
          <w:sz w:val="20"/>
          <w:szCs w:val="24"/>
          <w:lang w:val="en-US" w:eastAsia="en-US"/>
        </w:rPr>
        <w:t xml:space="preserve">Figure 12. The </w:t>
      </w:r>
      <w:r w:rsidRPr="006F2E97">
        <w:rPr>
          <w:rFonts w:eastAsia="Calibri"/>
          <w:snapToGrid w:val="0"/>
          <w:sz w:val="20"/>
          <w:szCs w:val="24"/>
          <w:lang w:val="en-US" w:eastAsia="en-US"/>
        </w:rPr>
        <w:t>"Via Tigli Building” in L'Aquila</w:t>
      </w:r>
      <w:r w:rsidRPr="006F2E97">
        <w:rPr>
          <w:rFonts w:eastAsia="Times New Roman"/>
          <w:snapToGrid w:val="0"/>
          <w:sz w:val="20"/>
          <w:szCs w:val="24"/>
          <w:lang w:val="en-US" w:eastAsia="en-US"/>
        </w:rPr>
        <w:t xml:space="preserve"> (courtesy of FIP Industriale). </w:t>
      </w:r>
    </w:p>
    <w:p w:rsidR="006F2E97" w:rsidRPr="006F2E97" w:rsidRDefault="006F2E97" w:rsidP="006F2E97">
      <w:pPr>
        <w:widowControl w:val="0"/>
        <w:spacing w:after="0" w:line="240" w:lineRule="auto"/>
        <w:jc w:val="both"/>
        <w:rPr>
          <w:rFonts w:eastAsia="Times New Roman"/>
          <w:snapToGrid w:val="0"/>
          <w:szCs w:val="24"/>
          <w:lang w:val="en-US" w:eastAsia="en-US"/>
        </w:rPr>
      </w:pPr>
    </w:p>
    <w:p w:rsidR="006F2E97" w:rsidRPr="006F2E97" w:rsidRDefault="006F2E97" w:rsidP="006F2E97">
      <w:pPr>
        <w:widowControl w:val="0"/>
        <w:spacing w:after="0" w:line="240" w:lineRule="auto"/>
        <w:jc w:val="both"/>
        <w:rPr>
          <w:rFonts w:eastAsia="Times New Roman"/>
          <w:snapToGrid w:val="0"/>
          <w:szCs w:val="24"/>
          <w:lang w:val="en-US" w:eastAsia="en-US"/>
        </w:rPr>
      </w:pPr>
      <w:r w:rsidRPr="006F2E97">
        <w:rPr>
          <w:rFonts w:eastAsia="Times New Roman"/>
          <w:snapToGrid w:val="0"/>
          <w:szCs w:val="24"/>
          <w:lang w:val="en-US" w:eastAsia="en-US"/>
        </w:rPr>
        <w:t xml:space="preserve">Seismic isolation has been largely used after the L’Aquila earthquake for the retrofit of masonry buildings. The most interesting applications concern historic buildings, e.g.: </w:t>
      </w:r>
    </w:p>
    <w:p w:rsidR="006F2E97" w:rsidRPr="006F2E97" w:rsidRDefault="006F2E97" w:rsidP="006F2E97">
      <w:pPr>
        <w:widowControl w:val="0"/>
        <w:spacing w:after="0" w:line="240" w:lineRule="auto"/>
        <w:ind w:left="714" w:hanging="357"/>
        <w:jc w:val="both"/>
        <w:rPr>
          <w:rFonts w:eastAsia="Times New Roman"/>
          <w:snapToGrid w:val="0"/>
          <w:szCs w:val="24"/>
          <w:lang w:val="en-US" w:eastAsia="en-US"/>
        </w:rPr>
      </w:pPr>
      <w:r w:rsidRPr="006F2E97">
        <w:rPr>
          <w:rFonts w:eastAsia="Times New Roman"/>
          <w:snapToGrid w:val="0"/>
          <w:szCs w:val="24"/>
          <w:lang w:val="en-US" w:eastAsia="en-US"/>
        </w:rPr>
        <w:t xml:space="preserve">The Palazzo Ciuffini-Cricchi-Volpi, a masonry building located in the historical centre of L'Aquila, which was badly damaged by the 2009 earthquake, and then retrofitted with seismic isolation (structural design by R. Vetturini); specifically, 28 HDRBs (diameter = 550 </w:t>
      </w:r>
      <w:r w:rsidRPr="006F2E97">
        <w:rPr>
          <w:rFonts w:eastAsia="Times New Roman"/>
          <w:i/>
          <w:snapToGrid w:val="0"/>
          <w:szCs w:val="24"/>
          <w:lang w:val="en-US" w:eastAsia="en-US"/>
        </w:rPr>
        <w:t>mm</w:t>
      </w:r>
      <w:r w:rsidRPr="006F2E97">
        <w:rPr>
          <w:rFonts w:eastAsia="Times New Roman"/>
          <w:snapToGrid w:val="0"/>
          <w:szCs w:val="24"/>
          <w:lang w:val="en-US" w:eastAsia="en-US"/>
        </w:rPr>
        <w:t xml:space="preserve">, total rubber thickness = 105 </w:t>
      </w:r>
      <w:r w:rsidRPr="006F2E97">
        <w:rPr>
          <w:rFonts w:eastAsia="Times New Roman"/>
          <w:i/>
          <w:snapToGrid w:val="0"/>
          <w:szCs w:val="24"/>
          <w:lang w:val="en-US" w:eastAsia="en-US"/>
        </w:rPr>
        <w:t>mm</w:t>
      </w:r>
      <w:r w:rsidRPr="006F2E97">
        <w:rPr>
          <w:rFonts w:eastAsia="Times New Roman"/>
          <w:snapToGrid w:val="0"/>
          <w:szCs w:val="24"/>
          <w:lang w:val="en-US" w:eastAsia="en-US"/>
        </w:rPr>
        <w:t xml:space="preserve">) and 25 SDs were used. The choice of the isolation period was governed by the displacement, which had to be limited because of the presence of an adjacent building (Figure 13). The isolated period was 2.02 </w:t>
      </w:r>
      <w:r w:rsidRPr="006F2E97">
        <w:rPr>
          <w:rFonts w:eastAsia="Times New Roman"/>
          <w:i/>
          <w:snapToGrid w:val="0"/>
          <w:szCs w:val="24"/>
          <w:lang w:val="en-US" w:eastAsia="en-US"/>
        </w:rPr>
        <w:t>s</w:t>
      </w:r>
      <w:r w:rsidRPr="006F2E97">
        <w:rPr>
          <w:rFonts w:eastAsia="Times New Roman"/>
          <w:snapToGrid w:val="0"/>
          <w:szCs w:val="24"/>
          <w:lang w:val="en-US" w:eastAsia="en-US"/>
        </w:rPr>
        <w:t xml:space="preserve"> and the maximum displacement 146 </w:t>
      </w:r>
      <w:r w:rsidRPr="006F2E97">
        <w:rPr>
          <w:rFonts w:eastAsia="Times New Roman"/>
          <w:i/>
          <w:snapToGrid w:val="0"/>
          <w:szCs w:val="24"/>
          <w:lang w:val="en-US" w:eastAsia="en-US"/>
        </w:rPr>
        <w:t>mm</w:t>
      </w:r>
      <w:r w:rsidRPr="006F2E97">
        <w:rPr>
          <w:rFonts w:eastAsia="Times New Roman"/>
          <w:snapToGrid w:val="0"/>
          <w:szCs w:val="24"/>
          <w:lang w:val="en-US" w:eastAsia="en-US"/>
        </w:rPr>
        <w:t xml:space="preserve">. The isolators were placed between two new sub-foundations made of reinforced concrete beams. </w:t>
      </w:r>
    </w:p>
    <w:p w:rsidR="006F2E97" w:rsidRPr="006F2E97" w:rsidRDefault="006F2E97" w:rsidP="006F2E97">
      <w:pPr>
        <w:widowControl w:val="0"/>
        <w:spacing w:after="0" w:line="240" w:lineRule="auto"/>
        <w:ind w:left="714" w:hanging="357"/>
        <w:jc w:val="both"/>
        <w:rPr>
          <w:rFonts w:eastAsia="Times New Roman"/>
          <w:snapToGrid w:val="0"/>
          <w:szCs w:val="24"/>
          <w:lang w:val="en-US" w:eastAsia="en-US"/>
        </w:rPr>
      </w:pPr>
      <w:r w:rsidRPr="006F2E97">
        <w:rPr>
          <w:rFonts w:eastAsia="Times New Roman"/>
          <w:snapToGrid w:val="0"/>
          <w:szCs w:val="24"/>
          <w:lang w:val="en-US" w:eastAsia="it-IT"/>
        </w:rPr>
        <w:t xml:space="preserve">The historical masonry building called “La Silvestrella” in L’Aquila, which was also seriously damaged by the 2009 L’Aquila earthquake. The structure had been built in the early years of the twentieth century and was kept in its original configuration, without changes or </w:t>
      </w:r>
      <w:r w:rsidRPr="006F2E97">
        <w:rPr>
          <w:rFonts w:eastAsia="Times New Roman"/>
          <w:snapToGrid w:val="0"/>
          <w:szCs w:val="24"/>
          <w:lang w:val="en-US" w:eastAsia="en-US"/>
        </w:rPr>
        <w:t>superfetation</w:t>
      </w:r>
      <w:r w:rsidRPr="006F2E97">
        <w:rPr>
          <w:rFonts w:eastAsia="Times New Roman"/>
          <w:snapToGrid w:val="0"/>
          <w:szCs w:val="24"/>
          <w:lang w:val="en-US" w:eastAsia="it-IT"/>
        </w:rPr>
        <w:t>. Therefore, it represents an uncommon example of eclectic, fantastic, grotesque architecture. A traditional strengthening intervention, which respected its historical value and guaranteed a suitable safety level, was not possible in practice, so it was decided to use seismic isolation (structural design by R. Vetturini)</w:t>
      </w:r>
      <w:r w:rsidRPr="006F2E97">
        <w:rPr>
          <w:rFonts w:eastAsia="Times New Roman"/>
          <w:snapToGrid w:val="0"/>
          <w:szCs w:val="24"/>
          <w:lang w:val="en-US" w:eastAsia="en-US"/>
        </w:rPr>
        <w:t xml:space="preserve">. The executive phases were the following. The superstructure was first consolidated and protected. Then, two sub-foundations were built, one above the other and the devices were places in between (Figure 14). The upper one consisted in continuous concrete beams, while the lower one was composed by plinths, which were successively connected by means of a reinforced concrete </w:t>
      </w:r>
      <w:r w:rsidRPr="006F2E97">
        <w:rPr>
          <w:rFonts w:eastAsia="Times New Roman"/>
          <w:snapToGrid w:val="0"/>
          <w:szCs w:val="24"/>
          <w:lang w:val="en-US" w:eastAsia="en-US"/>
        </w:rPr>
        <w:lastRenderedPageBreak/>
        <w:t xml:space="preserve">plate. The isolators were first connected to the upper sub-foundation, where suitable steel elements had been previously positioned. Then jacks were positioned under them, which allowed loading the isolators, by means of injection of epoxy resin. A steel floor above the isolation interface guaranteed the rigid connection, but also formed a new floor. Finally, 25 HDRBs (diameter = 450 </w:t>
      </w:r>
      <w:r w:rsidRPr="006F2E97">
        <w:rPr>
          <w:rFonts w:eastAsia="Times New Roman"/>
          <w:i/>
          <w:snapToGrid w:val="0"/>
          <w:szCs w:val="24"/>
          <w:lang w:val="en-US" w:eastAsia="en-US"/>
        </w:rPr>
        <w:t>mm</w:t>
      </w:r>
      <w:r w:rsidRPr="006F2E97">
        <w:rPr>
          <w:rFonts w:eastAsia="Times New Roman"/>
          <w:snapToGrid w:val="0"/>
          <w:szCs w:val="24"/>
          <w:lang w:val="en-US" w:eastAsia="en-US"/>
        </w:rPr>
        <w:t xml:space="preserve">, total rubber thickness = 126 </w:t>
      </w:r>
      <w:r w:rsidRPr="006F2E97">
        <w:rPr>
          <w:rFonts w:eastAsia="Times New Roman"/>
          <w:i/>
          <w:snapToGrid w:val="0"/>
          <w:szCs w:val="24"/>
          <w:lang w:val="en-US" w:eastAsia="en-US"/>
        </w:rPr>
        <w:t>mm</w:t>
      </w:r>
      <w:r w:rsidRPr="006F2E97">
        <w:rPr>
          <w:rFonts w:eastAsia="Times New Roman"/>
          <w:snapToGrid w:val="0"/>
          <w:szCs w:val="24"/>
          <w:lang w:val="en-US" w:eastAsia="en-US"/>
        </w:rPr>
        <w:t xml:space="preserve">, damping ratio = 13%) and 23 SDs were used, yielding a fundamental period of 2.35 </w:t>
      </w:r>
      <w:r w:rsidRPr="006F2E97">
        <w:rPr>
          <w:rFonts w:eastAsia="Times New Roman"/>
          <w:i/>
          <w:snapToGrid w:val="0"/>
          <w:szCs w:val="24"/>
          <w:lang w:val="en-US" w:eastAsia="en-US"/>
        </w:rPr>
        <w:t>s</w:t>
      </w:r>
      <w:r w:rsidRPr="006F2E97">
        <w:rPr>
          <w:rFonts w:eastAsia="Times New Roman"/>
          <w:snapToGrid w:val="0"/>
          <w:szCs w:val="24"/>
          <w:lang w:val="en-US" w:eastAsia="en-US"/>
        </w:rPr>
        <w:t xml:space="preserve"> and a maximum displacement of 300 </w:t>
      </w:r>
      <w:r w:rsidRPr="006F2E97">
        <w:rPr>
          <w:rFonts w:eastAsia="Times New Roman"/>
          <w:i/>
          <w:snapToGrid w:val="0"/>
          <w:szCs w:val="24"/>
          <w:lang w:val="en-US" w:eastAsia="en-US"/>
        </w:rPr>
        <w:t>mm</w:t>
      </w:r>
      <w:r w:rsidRPr="006F2E97">
        <w:rPr>
          <w:rFonts w:eastAsia="Times New Roman"/>
          <w:snapToGrid w:val="0"/>
          <w:szCs w:val="24"/>
          <w:lang w:val="en-US" w:eastAsia="en-US"/>
        </w:rPr>
        <w:t xml:space="preserve"> (Mezzi et al. 2015). </w:t>
      </w:r>
    </w:p>
    <w:p w:rsidR="006F2E97" w:rsidRPr="006F2E97" w:rsidRDefault="006F2E97" w:rsidP="006F2E97">
      <w:pPr>
        <w:widowControl w:val="0"/>
        <w:spacing w:after="0" w:line="240" w:lineRule="auto"/>
        <w:ind w:left="714" w:hanging="357"/>
        <w:jc w:val="both"/>
        <w:rPr>
          <w:rFonts w:eastAsia="Times New Roman"/>
          <w:snapToGrid w:val="0"/>
          <w:szCs w:val="24"/>
          <w:lang w:val="en-US" w:eastAsia="en-US"/>
        </w:rPr>
      </w:pPr>
      <w:r w:rsidRPr="006F2E97">
        <w:rPr>
          <w:rFonts w:eastAsia="Times New Roman"/>
          <w:snapToGrid w:val="0"/>
          <w:szCs w:val="24"/>
          <w:lang w:val="en-US" w:eastAsia="en-US"/>
        </w:rPr>
        <w:t xml:space="preserve">The “Emiciclo building” in L’Aquila, which is the main branch of the Abruzzo Region Council (Figure 15, structural design by R. Vetturini, G. Di Marco, L. Zazzara, W. Cecchini and A. Bottone, consultancy by A. Borri); the building was seismically isolated by means of 61 HDRBs and 47 SDs, which allow a maximum displacement if 300 </w:t>
      </w:r>
      <w:r w:rsidRPr="006F2E97">
        <w:rPr>
          <w:rFonts w:eastAsia="Times New Roman"/>
          <w:i/>
          <w:snapToGrid w:val="0"/>
          <w:szCs w:val="24"/>
          <w:lang w:val="en-US" w:eastAsia="en-US"/>
        </w:rPr>
        <w:t>mm</w:t>
      </w:r>
      <w:r w:rsidRPr="006F2E97">
        <w:rPr>
          <w:rFonts w:eastAsia="Times New Roman"/>
          <w:snapToGrid w:val="0"/>
          <w:szCs w:val="24"/>
          <w:lang w:val="en-US" w:eastAsia="en-US"/>
        </w:rPr>
        <w:t xml:space="preserve">. </w:t>
      </w:r>
    </w:p>
    <w:p w:rsidR="006F2E97" w:rsidRPr="006F2E97" w:rsidRDefault="006F2E97" w:rsidP="006F2E97">
      <w:pPr>
        <w:widowControl w:val="0"/>
        <w:spacing w:after="0" w:line="240" w:lineRule="auto"/>
        <w:jc w:val="both"/>
        <w:rPr>
          <w:rFonts w:eastAsia="Times New Roman"/>
          <w:snapToGrid w:val="0"/>
          <w:szCs w:val="24"/>
          <w:lang w:val="en-US" w:eastAsia="en-US"/>
        </w:rPr>
      </w:pPr>
    </w:p>
    <w:p w:rsidR="006F2E97" w:rsidRPr="006F2E97" w:rsidRDefault="006F2E97" w:rsidP="006F2E97">
      <w:pPr>
        <w:widowControl w:val="0"/>
        <w:spacing w:after="0" w:line="240" w:lineRule="auto"/>
        <w:jc w:val="center"/>
        <w:rPr>
          <w:rFonts w:eastAsia="Times New Roman"/>
          <w:snapToGrid w:val="0"/>
          <w:szCs w:val="24"/>
          <w:lang w:val="it-IT" w:eastAsia="en-US"/>
        </w:rPr>
      </w:pPr>
      <w:r w:rsidRPr="006F2E97">
        <w:rPr>
          <w:rFonts w:eastAsia="Times New Roman"/>
          <w:noProof/>
          <w:snapToGrid w:val="0"/>
          <w:szCs w:val="24"/>
        </w:rPr>
        <w:drawing>
          <wp:inline distT="0" distB="0" distL="0" distR="0" wp14:anchorId="10C11D86" wp14:editId="5B964A30">
            <wp:extent cx="2347200" cy="1800000"/>
            <wp:effectExtent l="0" t="0" r="0" b="0"/>
            <wp:docPr id="25" name="Immagine 13" descr="C:\Users\clemente\Documents\Pubblicazioni\Pubbl-New\2017-SDEE\PALAZZO CIUFFINI-CRICCHI-VOLPI\aerial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emente\Documents\Pubblicazioni\Pubbl-New\2017-SDEE\PALAZZO CIUFFINI-CRICCHI-VOLPI\aerial_view.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4969" t="25577" r="19826" b="18709"/>
                    <a:stretch/>
                  </pic:blipFill>
                  <pic:spPr bwMode="auto">
                    <a:xfrm>
                      <a:off x="0" y="0"/>
                      <a:ext cx="2347200" cy="1800000"/>
                    </a:xfrm>
                    <a:prstGeom prst="rect">
                      <a:avLst/>
                    </a:prstGeom>
                    <a:noFill/>
                    <a:ln>
                      <a:noFill/>
                    </a:ln>
                    <a:extLst>
                      <a:ext uri="{53640926-AAD7-44D8-BBD7-CCE9431645EC}">
                        <a14:shadowObscured xmlns:a14="http://schemas.microsoft.com/office/drawing/2010/main"/>
                      </a:ext>
                    </a:extLst>
                  </pic:spPr>
                </pic:pic>
              </a:graphicData>
            </a:graphic>
          </wp:inline>
        </w:drawing>
      </w:r>
      <w:r w:rsidRPr="006F2E97">
        <w:rPr>
          <w:rFonts w:eastAsia="Times New Roman"/>
          <w:snapToGrid w:val="0"/>
          <w:szCs w:val="24"/>
          <w:lang w:val="it-IT" w:eastAsia="en-US"/>
        </w:rPr>
        <w:t xml:space="preserve">  </w:t>
      </w:r>
      <w:r w:rsidRPr="006F2E97">
        <w:rPr>
          <w:rFonts w:eastAsia="Times New Roman"/>
          <w:noProof/>
          <w:snapToGrid w:val="0"/>
          <w:szCs w:val="24"/>
        </w:rPr>
        <w:drawing>
          <wp:inline distT="0" distB="0" distL="0" distR="0" wp14:anchorId="2FA8E93B" wp14:editId="7E085572">
            <wp:extent cx="2401200" cy="1800000"/>
            <wp:effectExtent l="0" t="0" r="0" b="0"/>
            <wp:docPr id="26" name="Immagine 19" descr="C:\Users\clemente\Documents\Pubblicazioni\Pubbl-New\2017-SDEE\PALAZZO CIUFFINI-CRICCHI-VOLPI\SI_install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emente\Documents\Pubblicazioni\Pubbl-New\2017-SDEE\PALAZZO CIUFFINI-CRICCHI-VOLPI\SI_installation_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01200" cy="1800000"/>
                    </a:xfrm>
                    <a:prstGeom prst="rect">
                      <a:avLst/>
                    </a:prstGeom>
                    <a:noFill/>
                    <a:ln>
                      <a:noFill/>
                    </a:ln>
                  </pic:spPr>
                </pic:pic>
              </a:graphicData>
            </a:graphic>
          </wp:inline>
        </w:drawing>
      </w:r>
    </w:p>
    <w:p w:rsidR="006F2E97" w:rsidRPr="006F2E97" w:rsidRDefault="006F2E97" w:rsidP="006F2E97">
      <w:pPr>
        <w:widowControl w:val="0"/>
        <w:spacing w:after="0" w:line="240" w:lineRule="auto"/>
        <w:jc w:val="both"/>
        <w:rPr>
          <w:rFonts w:eastAsia="Times New Roman"/>
          <w:snapToGrid w:val="0"/>
          <w:szCs w:val="24"/>
          <w:lang w:val="it-IT" w:eastAsia="en-US"/>
        </w:rPr>
      </w:pPr>
    </w:p>
    <w:p w:rsidR="006F2E97" w:rsidRPr="006F2E97" w:rsidRDefault="006F2E97" w:rsidP="006F2E97">
      <w:pPr>
        <w:widowControl w:val="0"/>
        <w:spacing w:after="0" w:line="240" w:lineRule="auto"/>
        <w:jc w:val="center"/>
        <w:rPr>
          <w:rFonts w:eastAsia="Times New Roman"/>
          <w:snapToGrid w:val="0"/>
          <w:sz w:val="20"/>
          <w:szCs w:val="24"/>
          <w:lang w:val="it-IT" w:eastAsia="en-US"/>
        </w:rPr>
      </w:pPr>
      <w:r w:rsidRPr="006F2E97">
        <w:rPr>
          <w:rFonts w:eastAsia="Times New Roman"/>
          <w:snapToGrid w:val="0"/>
          <w:sz w:val="20"/>
          <w:szCs w:val="24"/>
          <w:lang w:val="it-IT" w:eastAsia="en-US"/>
        </w:rPr>
        <w:t xml:space="preserve">Figure 13. Palazzo Ciuffini-Cricchi-Volpi in L’Aquila (courtesy of FIP Industriale and R. Vetturini). </w:t>
      </w:r>
    </w:p>
    <w:p w:rsidR="006F2E97" w:rsidRPr="006F2E97" w:rsidRDefault="006F2E97" w:rsidP="006F2E97">
      <w:pPr>
        <w:widowControl w:val="0"/>
        <w:spacing w:after="0" w:line="240" w:lineRule="auto"/>
        <w:jc w:val="both"/>
        <w:rPr>
          <w:rFonts w:eastAsia="Calibri"/>
          <w:snapToGrid w:val="0"/>
          <w:szCs w:val="24"/>
          <w:lang w:val="it-IT" w:eastAsia="en-US"/>
        </w:rPr>
      </w:pPr>
    </w:p>
    <w:p w:rsidR="006F2E97" w:rsidRPr="006F2E97" w:rsidRDefault="006F2E97" w:rsidP="006F2E97">
      <w:pPr>
        <w:widowControl w:val="0"/>
        <w:spacing w:after="0" w:line="240" w:lineRule="auto"/>
        <w:jc w:val="center"/>
        <w:rPr>
          <w:rFonts w:eastAsia="Times New Roman"/>
          <w:snapToGrid w:val="0"/>
          <w:szCs w:val="24"/>
          <w:lang w:val="en-GB" w:eastAsia="en-US"/>
        </w:rPr>
      </w:pPr>
      <w:r w:rsidRPr="006F2E97">
        <w:rPr>
          <w:rFonts w:eastAsia="Times New Roman"/>
          <w:noProof/>
          <w:snapToGrid w:val="0"/>
          <w:szCs w:val="24"/>
        </w:rPr>
        <w:drawing>
          <wp:inline distT="0" distB="0" distL="0" distR="0" wp14:anchorId="20C2EE87" wp14:editId="71456B1C">
            <wp:extent cx="2354400" cy="1800000"/>
            <wp:effectExtent l="0" t="0" r="8255" b="0"/>
            <wp:docPr id="27" name="Immagin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54400" cy="1800000"/>
                    </a:xfrm>
                    <a:prstGeom prst="rect">
                      <a:avLst/>
                    </a:prstGeom>
                    <a:noFill/>
                    <a:ln>
                      <a:noFill/>
                    </a:ln>
                  </pic:spPr>
                </pic:pic>
              </a:graphicData>
            </a:graphic>
          </wp:inline>
        </w:drawing>
      </w:r>
      <w:r w:rsidRPr="006F2E97">
        <w:rPr>
          <w:rFonts w:eastAsia="Times New Roman"/>
          <w:snapToGrid w:val="0"/>
          <w:szCs w:val="24"/>
          <w:lang w:val="en-GB" w:eastAsia="en-US"/>
        </w:rPr>
        <w:t xml:space="preserve">  </w:t>
      </w:r>
      <w:r w:rsidRPr="006F2E97">
        <w:rPr>
          <w:rFonts w:eastAsia="Times New Roman"/>
          <w:noProof/>
          <w:snapToGrid w:val="0"/>
          <w:szCs w:val="24"/>
        </w:rPr>
        <w:drawing>
          <wp:inline distT="0" distB="0" distL="0" distR="0" wp14:anchorId="0F2B089C" wp14:editId="00F610AF">
            <wp:extent cx="2055600" cy="1800000"/>
            <wp:effectExtent l="0" t="0" r="1905" b="0"/>
            <wp:docPr id="28" name="Immagin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5545" b="3561"/>
                    <a:stretch/>
                  </pic:blipFill>
                  <pic:spPr bwMode="auto">
                    <a:xfrm>
                      <a:off x="0" y="0"/>
                      <a:ext cx="2055600"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6F2E97" w:rsidRPr="006F2E97" w:rsidRDefault="006F2E97" w:rsidP="006F2E97">
      <w:pPr>
        <w:widowControl w:val="0"/>
        <w:spacing w:after="0" w:line="240" w:lineRule="auto"/>
        <w:jc w:val="both"/>
        <w:rPr>
          <w:rFonts w:eastAsia="Times New Roman"/>
          <w:snapToGrid w:val="0"/>
          <w:szCs w:val="24"/>
          <w:lang w:val="en-GB" w:eastAsia="en-US"/>
        </w:rPr>
      </w:pPr>
    </w:p>
    <w:p w:rsidR="006F2E97" w:rsidRPr="006F2E97" w:rsidRDefault="006F2E97" w:rsidP="006F2E97">
      <w:pPr>
        <w:widowControl w:val="0"/>
        <w:spacing w:after="0" w:line="240" w:lineRule="auto"/>
        <w:jc w:val="center"/>
        <w:rPr>
          <w:rFonts w:eastAsia="Times New Roman"/>
          <w:snapToGrid w:val="0"/>
          <w:sz w:val="20"/>
          <w:szCs w:val="24"/>
          <w:lang w:val="en-GB" w:eastAsia="en-US"/>
        </w:rPr>
      </w:pPr>
      <w:r w:rsidRPr="006F2E97">
        <w:rPr>
          <w:rFonts w:eastAsia="Times New Roman"/>
          <w:snapToGrid w:val="0"/>
          <w:sz w:val="20"/>
          <w:szCs w:val="24"/>
          <w:lang w:val="en-GB" w:eastAsia="en-US"/>
        </w:rPr>
        <w:t xml:space="preserve">Figure 14. The Vila Silvestrella in L’Aquila (courtesy of FIP Industriale and R. Vetturini). </w:t>
      </w:r>
    </w:p>
    <w:p w:rsidR="006F2E97" w:rsidRPr="006F2E97" w:rsidRDefault="006F2E97" w:rsidP="006F2E97">
      <w:pPr>
        <w:widowControl w:val="0"/>
        <w:spacing w:after="0" w:line="240" w:lineRule="auto"/>
        <w:jc w:val="both"/>
        <w:rPr>
          <w:rFonts w:eastAsia="Times New Roman"/>
          <w:snapToGrid w:val="0"/>
          <w:szCs w:val="24"/>
          <w:lang w:val="en-GB" w:eastAsia="en-US"/>
        </w:rPr>
      </w:pPr>
    </w:p>
    <w:p w:rsidR="006F2E97" w:rsidRPr="006F2E97" w:rsidRDefault="006F2E97" w:rsidP="006F2E97">
      <w:pPr>
        <w:widowControl w:val="0"/>
        <w:spacing w:after="0" w:line="240" w:lineRule="auto"/>
        <w:jc w:val="both"/>
        <w:rPr>
          <w:rFonts w:eastAsia="Calibri"/>
          <w:snapToGrid w:val="0"/>
          <w:szCs w:val="24"/>
          <w:lang w:val="en-GB" w:eastAsia="en-US"/>
        </w:rPr>
      </w:pPr>
      <w:r w:rsidRPr="006F2E97">
        <w:rPr>
          <w:rFonts w:eastAsia="Calibri"/>
          <w:snapToGrid w:val="0"/>
          <w:szCs w:val="24"/>
          <w:lang w:val="en-GB" w:eastAsia="en-US"/>
        </w:rPr>
        <w:t xml:space="preserve">Recent retrofitting works realized not after earthquakes are the following: </w:t>
      </w:r>
    </w:p>
    <w:p w:rsidR="006F2E97" w:rsidRPr="006F2E97" w:rsidRDefault="006F2E97" w:rsidP="006F2E97">
      <w:pPr>
        <w:widowControl w:val="0"/>
        <w:spacing w:after="0" w:line="240" w:lineRule="auto"/>
        <w:ind w:left="714" w:hanging="357"/>
        <w:jc w:val="both"/>
        <w:rPr>
          <w:rFonts w:eastAsia="Times New Roman"/>
          <w:bCs/>
          <w:snapToGrid w:val="0"/>
          <w:szCs w:val="24"/>
          <w:lang w:val="en-US" w:eastAsia="it-IT"/>
        </w:rPr>
      </w:pPr>
      <w:r w:rsidRPr="006F2E97">
        <w:rPr>
          <w:rFonts w:eastAsia="Times New Roman"/>
          <w:snapToGrid w:val="0"/>
          <w:szCs w:val="24"/>
          <w:lang w:val="en-US" w:eastAsia="en-US"/>
        </w:rPr>
        <w:t xml:space="preserve">The Quasimodo School at Riposto, Catania, which was seismically isolated in 2009 by means of 33 HDRBs and 16 SDs. It was the first Italian application of seismic isolation in existing schools, with a retrofit cost of only 45 </w:t>
      </w:r>
      <w:r w:rsidRPr="006F2E97">
        <w:rPr>
          <w:rFonts w:eastAsia="Times New Roman"/>
          <w:i/>
          <w:snapToGrid w:val="0"/>
          <w:szCs w:val="24"/>
          <w:lang w:val="en-US" w:eastAsia="en-US"/>
        </w:rPr>
        <w:t>€/m</w:t>
      </w:r>
      <w:r w:rsidRPr="006F2E97">
        <w:rPr>
          <w:rFonts w:eastAsia="Times New Roman"/>
          <w:i/>
          <w:snapToGrid w:val="0"/>
          <w:szCs w:val="24"/>
          <w:vertAlign w:val="superscript"/>
          <w:lang w:val="en-US" w:eastAsia="en-US"/>
        </w:rPr>
        <w:t>3</w:t>
      </w:r>
      <w:r w:rsidRPr="006F2E97">
        <w:rPr>
          <w:rFonts w:eastAsia="Times New Roman"/>
          <w:snapToGrid w:val="0"/>
          <w:szCs w:val="24"/>
          <w:lang w:val="en-US" w:eastAsia="en-US"/>
        </w:rPr>
        <w:t xml:space="preserve"> (structural design by F. Neri). </w:t>
      </w:r>
    </w:p>
    <w:p w:rsidR="006F2E97" w:rsidRPr="006F2E97" w:rsidRDefault="006F2E97" w:rsidP="006F2E97">
      <w:pPr>
        <w:widowControl w:val="0"/>
        <w:spacing w:after="0" w:line="240" w:lineRule="auto"/>
        <w:ind w:left="714" w:hanging="357"/>
        <w:jc w:val="both"/>
        <w:rPr>
          <w:rFonts w:eastAsia="Times New Roman"/>
          <w:snapToGrid w:val="0"/>
          <w:szCs w:val="24"/>
          <w:lang w:val="en-US" w:eastAsia="en-US"/>
        </w:rPr>
      </w:pPr>
      <w:r w:rsidRPr="006F2E97">
        <w:rPr>
          <w:rFonts w:eastAsia="Times New Roman"/>
          <w:snapToGrid w:val="0"/>
          <w:szCs w:val="24"/>
          <w:lang w:val="en-US" w:eastAsia="en-US"/>
        </w:rPr>
        <w:t>The IACP building at Calatabiano, Catania, built at the beginning of 1980s with a rectangular shape in plan (size 35.5</w:t>
      </w:r>
      <w:r w:rsidRPr="006F2E97">
        <w:rPr>
          <w:rFonts w:eastAsia="Times New Roman"/>
          <w:i/>
          <w:snapToGrid w:val="0"/>
          <w:szCs w:val="24"/>
          <w:lang w:val="en-US" w:eastAsia="en-US"/>
        </w:rPr>
        <w:t>m</w:t>
      </w:r>
      <w:r w:rsidRPr="006F2E97">
        <w:rPr>
          <w:rFonts w:eastAsia="Times New Roman"/>
          <w:snapToGrid w:val="0"/>
          <w:szCs w:val="24"/>
          <w:lang w:val="en-US" w:eastAsia="en-US"/>
        </w:rPr>
        <w:t xml:space="preserve"> x 11.25</w:t>
      </w:r>
      <w:r w:rsidRPr="006F2E97">
        <w:rPr>
          <w:rFonts w:eastAsia="Times New Roman"/>
          <w:i/>
          <w:snapToGrid w:val="0"/>
          <w:szCs w:val="24"/>
          <w:lang w:val="en-US" w:eastAsia="en-US"/>
        </w:rPr>
        <w:t>m</w:t>
      </w:r>
      <w:r w:rsidRPr="006F2E97">
        <w:rPr>
          <w:rFonts w:eastAsia="Times New Roman"/>
          <w:snapToGrid w:val="0"/>
          <w:szCs w:val="24"/>
          <w:lang w:val="en-US" w:eastAsia="en-US"/>
        </w:rPr>
        <w:t xml:space="preserve">), three floors above the ground plus an underground floor. The carrying structure was composed of reinforced concrete frames and brick-concrete floors, and the foundation was a plate stiffened by a grid of beams. The structural elements were in very bad conditions, due to the carbonation of concrete and the steel corrosion. The retrofit was done by means of seismic isolators at the top of the columns at the underground floor (structural design by F. Neri). The columns of the underground floor were first enlarged, both to improve their strength and to allow the insertion of the devices, and additional beams were built just above the isolators. Next, </w:t>
      </w:r>
      <w:r w:rsidRPr="006F2E97">
        <w:rPr>
          <w:rFonts w:eastAsia="Times New Roman"/>
          <w:bCs/>
          <w:snapToGrid w:val="0"/>
          <w:szCs w:val="24"/>
          <w:lang w:val="en-US" w:eastAsia="it-IT"/>
        </w:rPr>
        <w:t xml:space="preserve">thirty-three CSSs were used, the fundamental period is now 2.71 </w:t>
      </w:r>
      <w:r w:rsidRPr="006F2E97">
        <w:rPr>
          <w:rFonts w:eastAsia="Times New Roman"/>
          <w:bCs/>
          <w:i/>
          <w:snapToGrid w:val="0"/>
          <w:szCs w:val="24"/>
          <w:lang w:val="en-US" w:eastAsia="it-IT"/>
        </w:rPr>
        <w:t>s</w:t>
      </w:r>
      <w:r w:rsidRPr="006F2E97">
        <w:rPr>
          <w:rFonts w:eastAsia="Times New Roman"/>
          <w:bCs/>
          <w:snapToGrid w:val="0"/>
          <w:szCs w:val="24"/>
          <w:lang w:val="en-US" w:eastAsia="it-IT"/>
        </w:rPr>
        <w:t xml:space="preserve">, the maximum design displacement is 220 </w:t>
      </w:r>
      <w:r w:rsidRPr="006F2E97">
        <w:rPr>
          <w:rFonts w:eastAsia="Times New Roman"/>
          <w:bCs/>
          <w:i/>
          <w:snapToGrid w:val="0"/>
          <w:szCs w:val="24"/>
          <w:lang w:val="en-US" w:eastAsia="it-IT"/>
        </w:rPr>
        <w:t>mm</w:t>
      </w:r>
      <w:r w:rsidRPr="006F2E97">
        <w:rPr>
          <w:rFonts w:eastAsia="Times New Roman"/>
          <w:bCs/>
          <w:snapToGrid w:val="0"/>
          <w:szCs w:val="24"/>
          <w:lang w:val="en-US" w:eastAsia="it-IT"/>
        </w:rPr>
        <w:t xml:space="preserve">. </w:t>
      </w:r>
    </w:p>
    <w:p w:rsidR="006F2E97" w:rsidRPr="006F2E97" w:rsidRDefault="006F2E97" w:rsidP="006F2E97">
      <w:pPr>
        <w:widowControl w:val="0"/>
        <w:spacing w:after="0" w:line="240" w:lineRule="auto"/>
        <w:ind w:left="714" w:hanging="357"/>
        <w:jc w:val="both"/>
        <w:rPr>
          <w:rFonts w:eastAsia="Times New Roman"/>
          <w:snapToGrid w:val="0"/>
          <w:szCs w:val="24"/>
          <w:lang w:val="en-US" w:eastAsia="en-US"/>
        </w:rPr>
      </w:pPr>
      <w:r w:rsidRPr="006F2E97">
        <w:rPr>
          <w:rFonts w:eastAsia="Times New Roman"/>
          <w:snapToGrid w:val="0"/>
          <w:szCs w:val="24"/>
          <w:lang w:val="en-US" w:eastAsia="en-US"/>
        </w:rPr>
        <w:t xml:space="preserve">The civic tower in Rieti, which was retrofitted by inserting a TMD at its top (Figure 16). The old covering was first demolished and substituted by a new concrete slab, not connected to the perimeter walls, but supported by a steel structure with elastomeric isolators at its base. </w:t>
      </w:r>
    </w:p>
    <w:p w:rsidR="006F2E97" w:rsidRPr="006F2E97" w:rsidRDefault="006F2E97" w:rsidP="006F2E97">
      <w:pPr>
        <w:widowControl w:val="0"/>
        <w:spacing w:after="0" w:line="240" w:lineRule="auto"/>
        <w:jc w:val="both"/>
        <w:rPr>
          <w:rFonts w:eastAsia="Times New Roman"/>
          <w:snapToGrid w:val="0"/>
          <w:szCs w:val="24"/>
          <w:lang w:val="en-US" w:eastAsia="en-US"/>
        </w:rPr>
      </w:pPr>
    </w:p>
    <w:p w:rsidR="006F2E97" w:rsidRPr="006F2E97" w:rsidRDefault="006F2E97" w:rsidP="006F2E97">
      <w:pPr>
        <w:widowControl w:val="0"/>
        <w:spacing w:after="0" w:line="240" w:lineRule="auto"/>
        <w:jc w:val="center"/>
        <w:rPr>
          <w:rFonts w:eastAsia="Times New Roman"/>
          <w:snapToGrid w:val="0"/>
          <w:szCs w:val="24"/>
          <w:lang w:val="it-IT" w:eastAsia="en-US"/>
        </w:rPr>
      </w:pPr>
      <w:r w:rsidRPr="006F2E97">
        <w:rPr>
          <w:rFonts w:eastAsia="Times New Roman"/>
          <w:noProof/>
          <w:snapToGrid w:val="0"/>
          <w:szCs w:val="24"/>
        </w:rPr>
        <w:drawing>
          <wp:inline distT="0" distB="0" distL="0" distR="0" wp14:anchorId="7AEAAC0A" wp14:editId="17D6EAC1">
            <wp:extent cx="3279600" cy="2160000"/>
            <wp:effectExtent l="0" t="0" r="0" b="0"/>
            <wp:docPr id="29" name="Immagine 152" descr="C:\Users\paolo\Documents\Pubblicazioni\Pubbl-New\2018-GRAFILL\Biblio\EmicicloAQ\rid\IMG_2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descr="C:\Users\paolo\Documents\Pubblicazioni\Pubbl-New\2018-GRAFILL\Biblio\EmicicloAQ\rid\IMG_2041.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2153"/>
                    <a:stretch/>
                  </pic:blipFill>
                  <pic:spPr bwMode="auto">
                    <a:xfrm>
                      <a:off x="0" y="0"/>
                      <a:ext cx="3279600" cy="2160000"/>
                    </a:xfrm>
                    <a:prstGeom prst="rect">
                      <a:avLst/>
                    </a:prstGeom>
                    <a:noFill/>
                    <a:ln>
                      <a:noFill/>
                    </a:ln>
                    <a:extLst>
                      <a:ext uri="{53640926-AAD7-44D8-BBD7-CCE9431645EC}">
                        <a14:shadowObscured xmlns:a14="http://schemas.microsoft.com/office/drawing/2010/main"/>
                      </a:ext>
                    </a:extLst>
                  </pic:spPr>
                </pic:pic>
              </a:graphicData>
            </a:graphic>
          </wp:inline>
        </w:drawing>
      </w:r>
    </w:p>
    <w:p w:rsidR="006F2E97" w:rsidRPr="006F2E97" w:rsidRDefault="006F2E97" w:rsidP="006F2E97">
      <w:pPr>
        <w:widowControl w:val="0"/>
        <w:spacing w:after="0" w:line="240" w:lineRule="auto"/>
        <w:jc w:val="both"/>
        <w:rPr>
          <w:rFonts w:eastAsia="Times New Roman"/>
          <w:snapToGrid w:val="0"/>
          <w:szCs w:val="24"/>
          <w:lang w:val="it-IT" w:eastAsia="en-US"/>
        </w:rPr>
      </w:pPr>
    </w:p>
    <w:p w:rsidR="006F2E97" w:rsidRPr="006F2E97" w:rsidRDefault="006F2E97" w:rsidP="006F2E97">
      <w:pPr>
        <w:widowControl w:val="0"/>
        <w:spacing w:after="0" w:line="240" w:lineRule="auto"/>
        <w:jc w:val="center"/>
        <w:rPr>
          <w:rFonts w:eastAsia="Times New Roman"/>
          <w:snapToGrid w:val="0"/>
          <w:sz w:val="20"/>
          <w:szCs w:val="24"/>
          <w:lang w:val="en-GB" w:eastAsia="en-US"/>
        </w:rPr>
      </w:pPr>
      <w:r w:rsidRPr="006F2E97">
        <w:rPr>
          <w:rFonts w:eastAsia="Times New Roman"/>
          <w:snapToGrid w:val="0"/>
          <w:sz w:val="20"/>
          <w:szCs w:val="24"/>
          <w:lang w:val="en-GB" w:eastAsia="en-US"/>
        </w:rPr>
        <w:t xml:space="preserve">Figure 15. The Emiciclo building in L’Aquila (courtesy of Somma and R. Vetturini). </w:t>
      </w:r>
    </w:p>
    <w:p w:rsidR="006F2E97" w:rsidRPr="006F2E97" w:rsidRDefault="006F2E97" w:rsidP="006F2E97">
      <w:pPr>
        <w:widowControl w:val="0"/>
        <w:spacing w:after="0" w:line="240" w:lineRule="auto"/>
        <w:jc w:val="both"/>
        <w:rPr>
          <w:rFonts w:eastAsia="Times New Roman"/>
          <w:snapToGrid w:val="0"/>
          <w:szCs w:val="24"/>
          <w:lang w:val="en-GB" w:eastAsia="en-US"/>
        </w:rPr>
      </w:pPr>
    </w:p>
    <w:p w:rsidR="006F2E97" w:rsidRPr="006F2E97" w:rsidRDefault="006F2E97" w:rsidP="006F2E97">
      <w:pPr>
        <w:widowControl w:val="0"/>
        <w:spacing w:after="0" w:line="240" w:lineRule="auto"/>
        <w:jc w:val="center"/>
        <w:rPr>
          <w:rFonts w:eastAsia="Times New Roman"/>
          <w:snapToGrid w:val="0"/>
          <w:szCs w:val="24"/>
          <w:lang w:val="en-GB" w:eastAsia="en-US"/>
        </w:rPr>
      </w:pPr>
      <w:r w:rsidRPr="006F2E97">
        <w:rPr>
          <w:rFonts w:eastAsia="Times New Roman"/>
          <w:noProof/>
          <w:snapToGrid w:val="0"/>
          <w:szCs w:val="24"/>
        </w:rPr>
        <w:drawing>
          <wp:inline distT="0" distB="0" distL="0" distR="0" wp14:anchorId="2AF8BB5E" wp14:editId="2338C30B">
            <wp:extent cx="2397600" cy="1800000"/>
            <wp:effectExtent l="0" t="0" r="3175" b="0"/>
            <wp:docPr id="30" name="Immagine 51" descr="C:\Users\paolo\Desktop\IMG_7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C:\Users\paolo\Desktop\IMG_747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97600" cy="1800000"/>
                    </a:xfrm>
                    <a:prstGeom prst="rect">
                      <a:avLst/>
                    </a:prstGeom>
                    <a:noFill/>
                    <a:ln>
                      <a:noFill/>
                    </a:ln>
                  </pic:spPr>
                </pic:pic>
              </a:graphicData>
            </a:graphic>
          </wp:inline>
        </w:drawing>
      </w:r>
      <w:r w:rsidRPr="006F2E97">
        <w:rPr>
          <w:rFonts w:eastAsia="Times New Roman"/>
          <w:snapToGrid w:val="0"/>
          <w:szCs w:val="24"/>
          <w:lang w:val="en-GB" w:eastAsia="en-US"/>
        </w:rPr>
        <w:t xml:space="preserve">  </w:t>
      </w:r>
      <w:r w:rsidRPr="006F2E97">
        <w:rPr>
          <w:rFonts w:eastAsia="Times New Roman"/>
          <w:noProof/>
          <w:snapToGrid w:val="0"/>
          <w:szCs w:val="24"/>
        </w:rPr>
        <w:drawing>
          <wp:inline distT="0" distB="0" distL="0" distR="0" wp14:anchorId="539F31D2" wp14:editId="1D47214E">
            <wp:extent cx="2839752" cy="1336536"/>
            <wp:effectExtent l="0" t="0" r="0" b="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45780" cy="1339373"/>
                    </a:xfrm>
                    <a:prstGeom prst="rect">
                      <a:avLst/>
                    </a:prstGeom>
                    <a:noFill/>
                    <a:ln>
                      <a:noFill/>
                    </a:ln>
                    <a:extLst/>
                  </pic:spPr>
                </pic:pic>
              </a:graphicData>
            </a:graphic>
          </wp:inline>
        </w:drawing>
      </w:r>
    </w:p>
    <w:p w:rsidR="006F2E97" w:rsidRPr="006F2E97" w:rsidRDefault="006F2E97" w:rsidP="006F2E97">
      <w:pPr>
        <w:widowControl w:val="0"/>
        <w:spacing w:after="0" w:line="240" w:lineRule="auto"/>
        <w:jc w:val="both"/>
        <w:rPr>
          <w:rFonts w:eastAsia="Times New Roman"/>
          <w:snapToGrid w:val="0"/>
          <w:szCs w:val="24"/>
          <w:lang w:val="en-GB" w:eastAsia="en-US"/>
        </w:rPr>
      </w:pPr>
    </w:p>
    <w:p w:rsidR="006F2E97" w:rsidRPr="006F2E97" w:rsidRDefault="006F2E97" w:rsidP="006F2E97">
      <w:pPr>
        <w:widowControl w:val="0"/>
        <w:spacing w:after="0" w:line="240" w:lineRule="auto"/>
        <w:jc w:val="center"/>
        <w:rPr>
          <w:rFonts w:eastAsia="Times New Roman"/>
          <w:snapToGrid w:val="0"/>
          <w:sz w:val="20"/>
          <w:szCs w:val="24"/>
          <w:lang w:val="en-GB" w:eastAsia="en-US"/>
        </w:rPr>
      </w:pPr>
      <w:r w:rsidRPr="006F2E97">
        <w:rPr>
          <w:rFonts w:eastAsia="Times New Roman"/>
          <w:snapToGrid w:val="0"/>
          <w:sz w:val="20"/>
          <w:szCs w:val="24"/>
          <w:lang w:val="en-GB" w:eastAsia="en-US"/>
        </w:rPr>
        <w:t xml:space="preserve">Figure 16. The TMD of the Civic Tower of Rieti (courtesy of Somma). </w:t>
      </w:r>
    </w:p>
    <w:p w:rsidR="006F2E97" w:rsidRPr="006F2E97" w:rsidRDefault="006F2E97" w:rsidP="006F2E97">
      <w:pPr>
        <w:widowControl w:val="0"/>
        <w:spacing w:after="0" w:line="240" w:lineRule="auto"/>
        <w:jc w:val="both"/>
        <w:rPr>
          <w:rFonts w:eastAsia="Times New Roman"/>
          <w:snapToGrid w:val="0"/>
          <w:szCs w:val="24"/>
          <w:lang w:val="en-GB" w:eastAsia="en-US"/>
        </w:rPr>
      </w:pPr>
    </w:p>
    <w:p w:rsidR="006F2E97" w:rsidRPr="006F2E97" w:rsidRDefault="006F2E97" w:rsidP="006F2E97">
      <w:pPr>
        <w:widowControl w:val="0"/>
        <w:spacing w:after="0" w:line="240" w:lineRule="auto"/>
        <w:jc w:val="both"/>
        <w:rPr>
          <w:rFonts w:eastAsia="Times New Roman"/>
          <w:snapToGrid w:val="0"/>
          <w:szCs w:val="24"/>
          <w:lang w:val="en-US" w:eastAsia="en-US"/>
        </w:rPr>
      </w:pPr>
      <w:r w:rsidRPr="006F2E97">
        <w:rPr>
          <w:rFonts w:eastAsia="Times New Roman"/>
          <w:snapToGrid w:val="0"/>
          <w:szCs w:val="24"/>
          <w:lang w:val="en-US" w:eastAsia="en-US"/>
        </w:rPr>
        <w:t xml:space="preserve">Seismic rehabilitation of historical constructions is an important issue, especially in countries like Italy where these are highly vulnerable even against moderate seismic events, but also </w:t>
      </w:r>
      <w:r w:rsidRPr="006F2E97">
        <w:rPr>
          <w:rFonts w:eastAsia="Times New Roman"/>
          <w:snapToGrid w:val="0"/>
          <w:szCs w:val="24"/>
          <w:lang w:val="en-GB" w:eastAsia="en-US"/>
        </w:rPr>
        <w:t xml:space="preserve">because of </w:t>
      </w:r>
      <w:r w:rsidRPr="006F2E97">
        <w:rPr>
          <w:rFonts w:eastAsia="Times New Roman"/>
          <w:snapToGrid w:val="0"/>
          <w:szCs w:val="24"/>
          <w:lang w:val="en-US" w:eastAsia="en-US"/>
        </w:rPr>
        <w:t xml:space="preserve">the daily presence of numerous tourists. Traditional techniques are not suitable and an adequate rehabilitation should guarantee the preservation of the original monument characteristics, identity and historical value. Therefore, the use of new technologies, such as seismic isolation, is advisable. Actually, this technique has already been used for retrofitting historical buildings in countries like the USA, Japan and New Zealand. </w:t>
      </w:r>
    </w:p>
    <w:p w:rsidR="006F2E97" w:rsidRPr="006F2E97" w:rsidRDefault="006F2E97" w:rsidP="006F2E97">
      <w:pPr>
        <w:widowControl w:val="0"/>
        <w:spacing w:after="0" w:line="240" w:lineRule="auto"/>
        <w:jc w:val="both"/>
        <w:rPr>
          <w:rFonts w:eastAsia="Times New Roman"/>
          <w:snapToGrid w:val="0"/>
          <w:szCs w:val="24"/>
          <w:lang w:val="en-US" w:eastAsia="it-IT"/>
        </w:rPr>
      </w:pPr>
      <w:r w:rsidRPr="006F2E97">
        <w:rPr>
          <w:rFonts w:eastAsia="Times New Roman"/>
          <w:snapToGrid w:val="0"/>
          <w:szCs w:val="24"/>
          <w:lang w:val="en-GB" w:eastAsia="en-US"/>
        </w:rPr>
        <w:t>For</w:t>
      </w:r>
      <w:r w:rsidRPr="006F2E97">
        <w:rPr>
          <w:rFonts w:eastAsia="Times New Roman"/>
          <w:snapToGrid w:val="0"/>
          <w:szCs w:val="24"/>
          <w:lang w:val="en-US" w:eastAsia="en-US"/>
        </w:rPr>
        <w:t xml:space="preserve"> seismic isolation of entire ancient buildings, a new system was developed by Clemente, De Stefano and Barla (Clemente and De Stefano 2011, Clemente et al. 2011, Clemente et al. 2012a, Clemente et al. 2012b), called “Seismic Isolation Structure for Existing Buildings” (SISEB). It consists of an isolated platform to insert under the foundations of the building, without touching the building (Figure 17). A discontinuity between the foundations and the soil is created by inserting horizontal pipes and positioning the isolation devices at their horizontal diametric plane. In order to facilitate successive placement operations, the pieces of pipe have a particular shape and are composed by two portions, the lower and the upper cylindrical sectors, respectively, which are connected by means of removable elements. Then, the building is separated from the surrounding soil, in order to allow horizontal displacements during an earthquake. So the structure is seismically isolated, but not by means of interventions that could modify its architectural characteristics, which is very important for historical buildings. </w:t>
      </w:r>
      <w:r w:rsidRPr="006F2E97">
        <w:rPr>
          <w:rFonts w:eastAsia="Times New Roman"/>
          <w:snapToGrid w:val="0"/>
          <w:szCs w:val="24"/>
          <w:lang w:val="en-US" w:eastAsia="it-IT"/>
        </w:rPr>
        <w:t xml:space="preserve">Even the underground levels are not modified, but can be part of the seismically protected structure (De Stefano et al. 2015). </w:t>
      </w:r>
    </w:p>
    <w:p w:rsidR="006F2E97" w:rsidRPr="006F2E97" w:rsidRDefault="006F2E97" w:rsidP="006F2E97">
      <w:pPr>
        <w:widowControl w:val="0"/>
        <w:spacing w:after="0" w:line="240" w:lineRule="auto"/>
        <w:jc w:val="both"/>
        <w:rPr>
          <w:rFonts w:eastAsia="Times New Roman"/>
          <w:snapToGrid w:val="0"/>
          <w:szCs w:val="24"/>
          <w:lang w:val="en-US" w:eastAsia="it-IT"/>
        </w:rPr>
      </w:pPr>
    </w:p>
    <w:p w:rsidR="006F2E97" w:rsidRPr="006F2E97" w:rsidRDefault="006F2E97" w:rsidP="006F2E97">
      <w:pPr>
        <w:widowControl w:val="0"/>
        <w:spacing w:after="0" w:line="240" w:lineRule="auto"/>
        <w:jc w:val="center"/>
        <w:rPr>
          <w:rFonts w:eastAsia="Times New Roman"/>
          <w:snapToGrid w:val="0"/>
          <w:szCs w:val="24"/>
          <w:lang w:val="en-GB" w:eastAsia="en-US"/>
        </w:rPr>
      </w:pPr>
      <w:r w:rsidRPr="006F2E97">
        <w:rPr>
          <w:rFonts w:eastAsia="Times New Roman"/>
          <w:noProof/>
          <w:snapToGrid w:val="0"/>
          <w:szCs w:val="24"/>
        </w:rPr>
        <w:drawing>
          <wp:inline distT="0" distB="0" distL="0" distR="0" wp14:anchorId="4CD562E9" wp14:editId="3140599D">
            <wp:extent cx="3301200" cy="2340000"/>
            <wp:effectExtent l="0" t="0" r="0" b="3175"/>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01200" cy="2340000"/>
                    </a:xfrm>
                    <a:prstGeom prst="rect">
                      <a:avLst/>
                    </a:prstGeom>
                    <a:noFill/>
                    <a:ln>
                      <a:noFill/>
                    </a:ln>
                  </pic:spPr>
                </pic:pic>
              </a:graphicData>
            </a:graphic>
          </wp:inline>
        </w:drawing>
      </w:r>
    </w:p>
    <w:p w:rsidR="006F2E97" w:rsidRPr="006F2E97" w:rsidRDefault="006F2E97" w:rsidP="006F2E97">
      <w:pPr>
        <w:widowControl w:val="0"/>
        <w:spacing w:after="0" w:line="240" w:lineRule="auto"/>
        <w:jc w:val="both"/>
        <w:rPr>
          <w:rFonts w:eastAsia="SimSun"/>
          <w:snapToGrid w:val="0"/>
          <w:szCs w:val="24"/>
          <w:lang w:eastAsia="zh-CN"/>
        </w:rPr>
      </w:pPr>
    </w:p>
    <w:p w:rsidR="006F2E97" w:rsidRPr="006F2E97" w:rsidRDefault="006F2E97" w:rsidP="006F2E97">
      <w:pPr>
        <w:widowControl w:val="0"/>
        <w:spacing w:after="0" w:line="240" w:lineRule="auto"/>
        <w:jc w:val="center"/>
        <w:rPr>
          <w:rFonts w:eastAsia="SimSun"/>
          <w:snapToGrid w:val="0"/>
          <w:sz w:val="20"/>
          <w:szCs w:val="24"/>
          <w:lang w:val="en-GB" w:eastAsia="zh-CN"/>
        </w:rPr>
      </w:pPr>
      <w:r w:rsidRPr="006F2E97">
        <w:rPr>
          <w:rFonts w:eastAsia="SimSun"/>
          <w:snapToGrid w:val="0"/>
          <w:sz w:val="20"/>
          <w:szCs w:val="24"/>
          <w:lang w:val="en-GB" w:eastAsia="zh-CN"/>
        </w:rPr>
        <w:t xml:space="preserve">Figure 17. The seismic isolation structure for existing buildings developed by Clemente, De Stefano and Barla. </w:t>
      </w:r>
    </w:p>
    <w:p w:rsidR="006F2E97" w:rsidRPr="006F2E97" w:rsidRDefault="006F2E97" w:rsidP="006F2E97">
      <w:pPr>
        <w:widowControl w:val="0"/>
        <w:spacing w:after="0" w:line="240" w:lineRule="auto"/>
        <w:jc w:val="both"/>
        <w:rPr>
          <w:rFonts w:eastAsia="Times New Roman"/>
          <w:snapToGrid w:val="0"/>
          <w:szCs w:val="24"/>
          <w:lang w:val="en-GB" w:eastAsia="it-IT"/>
        </w:rPr>
      </w:pPr>
    </w:p>
    <w:p w:rsidR="006F2E97" w:rsidRPr="006F2E97" w:rsidRDefault="006F2E97" w:rsidP="006F2E97">
      <w:pPr>
        <w:widowControl w:val="0"/>
        <w:spacing w:after="0" w:line="240" w:lineRule="auto"/>
        <w:jc w:val="both"/>
        <w:rPr>
          <w:rFonts w:eastAsia="Times New Roman"/>
          <w:snapToGrid w:val="0"/>
          <w:szCs w:val="24"/>
          <w:lang w:val="en-US" w:eastAsia="en-US"/>
        </w:rPr>
      </w:pPr>
      <w:r w:rsidRPr="006F2E97">
        <w:rPr>
          <w:rFonts w:eastAsia="Times New Roman"/>
          <w:snapToGrid w:val="0"/>
          <w:szCs w:val="24"/>
          <w:lang w:val="en-US" w:eastAsia="en-US"/>
        </w:rPr>
        <w:t xml:space="preserve">It is stressed that anti-seismic devices may also be used to reconstruct cultural heritage buildings that have been fully destroyed by earthquakes. Obviously, this is not a retrofit operation, but the original materials (stones) can be used for the external walls, in order to preserve the original external appearance and features of the structure. In this case, the installation of anti-seismic devices is advisable, so as to avoid collapse in future earthquakes. An example of this kind was the reconstruction of the “Clock Tower” of the Castle of Gemona del Friuli, Udine, completed in 2016 (structural design by </w:t>
      </w:r>
      <w:r w:rsidRPr="006F2E97">
        <w:rPr>
          <w:rFonts w:eastAsia="Times New Roman"/>
          <w:snapToGrid w:val="0"/>
          <w:szCs w:val="24"/>
          <w:lang w:val="en-GB" w:eastAsia="en-US"/>
        </w:rPr>
        <w:t>F. Cioppettini</w:t>
      </w:r>
      <w:r w:rsidRPr="006F2E97">
        <w:rPr>
          <w:rFonts w:eastAsia="Times New Roman"/>
          <w:snapToGrid w:val="0"/>
          <w:szCs w:val="24"/>
          <w:lang w:val="en-US" w:eastAsia="en-US"/>
        </w:rPr>
        <w:t xml:space="preserve">, acceptance certificate by A. Martelli). It had been fully destroyed by the already mentioned Friuli earthquakes of May and September 1976. An inner steel frame was inserted, which supports all floors and the roof bell. It was </w:t>
      </w:r>
      <w:r w:rsidRPr="006F2E97">
        <w:rPr>
          <w:rFonts w:eastAsia="Times New Roman"/>
          <w:snapToGrid w:val="0"/>
          <w:szCs w:val="24"/>
          <w:lang w:val="en-GB" w:eastAsia="en-US"/>
        </w:rPr>
        <w:t>strengthened with</w:t>
      </w:r>
      <w:r w:rsidRPr="006F2E97">
        <w:rPr>
          <w:rFonts w:eastAsia="Times New Roman"/>
          <w:snapToGrid w:val="0"/>
          <w:szCs w:val="24"/>
          <w:lang w:val="en-US" w:eastAsia="en-US"/>
        </w:rPr>
        <w:t xml:space="preserve"> Buckling Restraint Braces (BRADs), in order to limit its lateral deformation and prevent hammering against the external reconstructed masonry walls (from which it is separated by an adequate transverse gap). </w:t>
      </w:r>
    </w:p>
    <w:p w:rsidR="006F2E97" w:rsidRPr="006F2E97" w:rsidRDefault="006F2E97" w:rsidP="006F2E97">
      <w:pPr>
        <w:widowControl w:val="0"/>
        <w:spacing w:after="0" w:line="240" w:lineRule="auto"/>
        <w:jc w:val="both"/>
        <w:rPr>
          <w:rFonts w:eastAsia="Times New Roman"/>
          <w:snapToGrid w:val="0"/>
          <w:szCs w:val="24"/>
          <w:lang w:val="en-US" w:eastAsia="en-US"/>
        </w:rPr>
      </w:pPr>
    </w:p>
    <w:p w:rsidR="006F2E97" w:rsidRPr="006F2E97" w:rsidRDefault="006F2E97" w:rsidP="006F2E97">
      <w:pPr>
        <w:widowControl w:val="0"/>
        <w:spacing w:after="0" w:line="240" w:lineRule="auto"/>
        <w:jc w:val="both"/>
        <w:rPr>
          <w:rFonts w:eastAsia="Times New Roman"/>
          <w:snapToGrid w:val="0"/>
          <w:szCs w:val="24"/>
          <w:lang w:val="en-US" w:eastAsia="en-US"/>
        </w:rPr>
      </w:pPr>
    </w:p>
    <w:bookmarkEnd w:id="1"/>
    <w:bookmarkEnd w:id="2"/>
    <w:bookmarkEnd w:id="3"/>
    <w:bookmarkEnd w:id="4"/>
    <w:p w:rsidR="006F2E97" w:rsidRPr="006F2E97" w:rsidRDefault="006F2E97" w:rsidP="006F2E97">
      <w:pPr>
        <w:keepNext/>
        <w:widowControl w:val="0"/>
        <w:suppressAutoHyphens/>
        <w:spacing w:after="0" w:line="240" w:lineRule="auto"/>
        <w:jc w:val="both"/>
        <w:outlineLvl w:val="0"/>
        <w:rPr>
          <w:rFonts w:eastAsia="Calibri"/>
          <w:b/>
          <w:caps/>
          <w:snapToGrid w:val="0"/>
          <w:szCs w:val="24"/>
          <w:lang w:val="en-US" w:eastAsia="en-US" w:bidi="en-US"/>
        </w:rPr>
      </w:pPr>
      <w:r w:rsidRPr="006F2E97">
        <w:rPr>
          <w:rFonts w:eastAsia="Calibri"/>
          <w:b/>
          <w:caps/>
          <w:snapToGrid w:val="0"/>
          <w:szCs w:val="24"/>
          <w:lang w:val="en-US" w:eastAsia="en-US" w:bidi="en-US"/>
        </w:rPr>
        <w:t xml:space="preserve">5. Experimental seismic behaviour of base isolated buildings in Italy </w:t>
      </w:r>
    </w:p>
    <w:p w:rsidR="006F2E97" w:rsidRPr="006F2E97" w:rsidRDefault="006F2E97" w:rsidP="006F2E97">
      <w:pPr>
        <w:widowControl w:val="0"/>
        <w:spacing w:after="0" w:line="240" w:lineRule="auto"/>
        <w:jc w:val="both"/>
        <w:rPr>
          <w:rFonts w:eastAsia="Times New Roman"/>
          <w:snapToGrid w:val="0"/>
          <w:szCs w:val="24"/>
          <w:lang w:val="en-US" w:eastAsia="en-US"/>
        </w:rPr>
      </w:pPr>
    </w:p>
    <w:p w:rsidR="006F2E97" w:rsidRPr="006F2E97" w:rsidRDefault="006F2E97" w:rsidP="006F2E97">
      <w:pPr>
        <w:widowControl w:val="0"/>
        <w:spacing w:after="0" w:line="240" w:lineRule="auto"/>
        <w:jc w:val="both"/>
        <w:rPr>
          <w:rFonts w:eastAsia="Times New Roman"/>
          <w:snapToGrid w:val="0"/>
          <w:szCs w:val="24"/>
          <w:lang w:val="en-US" w:eastAsia="en-US"/>
        </w:rPr>
      </w:pPr>
      <w:r w:rsidRPr="006F2E97">
        <w:rPr>
          <w:rFonts w:eastAsia="Times New Roman"/>
          <w:snapToGrid w:val="0"/>
          <w:szCs w:val="24"/>
          <w:lang w:val="en-US" w:eastAsia="en-US"/>
        </w:rPr>
        <w:t xml:space="preserve">The suitability of seismic isolation has been demonstrated during strong earthquakes, when base isolated buildings exhibited an excellent behavior, preserving the structures, the non-structural elements and their contents (Clemente 2017, Clemente et al 2017). </w:t>
      </w:r>
    </w:p>
    <w:p w:rsidR="006F2E97" w:rsidRPr="006F2E97" w:rsidRDefault="006F2E97" w:rsidP="006F2E97">
      <w:pPr>
        <w:widowControl w:val="0"/>
        <w:spacing w:after="0" w:line="240" w:lineRule="auto"/>
        <w:jc w:val="both"/>
        <w:rPr>
          <w:rFonts w:eastAsia="Times New Roman"/>
          <w:snapToGrid w:val="0"/>
          <w:szCs w:val="24"/>
          <w:lang w:val="en-US" w:eastAsia="en-US"/>
        </w:rPr>
      </w:pPr>
      <w:r w:rsidRPr="006F2E97">
        <w:rPr>
          <w:rFonts w:eastAsia="Times New Roman"/>
          <w:snapToGrid w:val="0"/>
          <w:szCs w:val="24"/>
          <w:lang w:val="en-US" w:eastAsia="en-US"/>
        </w:rPr>
        <w:t xml:space="preserve">In Japan, during the 1995 </w:t>
      </w:r>
      <w:r w:rsidRPr="006F2E97">
        <w:rPr>
          <w:rFonts w:eastAsia="Times New Roman"/>
          <w:i/>
          <w:snapToGrid w:val="0"/>
          <w:szCs w:val="24"/>
          <w:lang w:val="en-US" w:eastAsia="en-US"/>
        </w:rPr>
        <w:t>Hyogo-ken Nanbu</w:t>
      </w:r>
      <w:r w:rsidRPr="006F2E97">
        <w:rPr>
          <w:rFonts w:eastAsia="Times New Roman"/>
          <w:snapToGrid w:val="0"/>
          <w:szCs w:val="24"/>
          <w:lang w:val="en-US" w:eastAsia="en-US"/>
        </w:rPr>
        <w:t xml:space="preserve"> earthquake (M = 7.3), two isolated buildings in the epicentral area, near Kobe, reported no damage during the quake. One of these was the communication minister in Sanda City (Figure 18), which was about 30 km far from the epicenter. It had been isolated by means of low damping rubber bearings and elasto-plastic energy dissipators. The monitoring systems allowed to state that the ratio between the acceleration peak at the top and that on the basement was about 1/9, so with a significant reduction of the seismic action. </w:t>
      </w:r>
    </w:p>
    <w:p w:rsidR="006F2E97" w:rsidRPr="006F2E97" w:rsidRDefault="006F2E97" w:rsidP="006F2E97">
      <w:pPr>
        <w:widowControl w:val="0"/>
        <w:spacing w:after="0" w:line="240" w:lineRule="auto"/>
        <w:jc w:val="both"/>
        <w:rPr>
          <w:rFonts w:eastAsia="Times New Roman"/>
          <w:snapToGrid w:val="0"/>
          <w:szCs w:val="24"/>
          <w:lang w:val="en-US" w:eastAsia="en-US"/>
        </w:rPr>
      </w:pPr>
      <w:r w:rsidRPr="006F2E97">
        <w:rPr>
          <w:rFonts w:eastAsia="Times New Roman"/>
          <w:snapToGrid w:val="0"/>
          <w:szCs w:val="24"/>
          <w:lang w:val="en-US" w:eastAsia="en-US"/>
        </w:rPr>
        <w:t xml:space="preserve">The reinforced concrete building in Ojiya City (Figure 19), Japan, completed in 1994 and isolated by means of rubber bearings and sliders, supported very well the 2004 Mid Niigata earthquake (M = 6.8); the peak acceleration was 0.725g at the base and 0.194g at the top, with a reduction ratio of about 1/4. </w:t>
      </w:r>
    </w:p>
    <w:p w:rsidR="006F2E97" w:rsidRPr="006F2E97" w:rsidRDefault="006F2E97" w:rsidP="006F2E97">
      <w:pPr>
        <w:widowControl w:val="0"/>
        <w:spacing w:after="0" w:line="240" w:lineRule="auto"/>
        <w:jc w:val="both"/>
        <w:rPr>
          <w:rFonts w:eastAsia="Times New Roman"/>
          <w:snapToGrid w:val="0"/>
          <w:szCs w:val="24"/>
          <w:lang w:val="en-US" w:eastAsia="en-US"/>
        </w:rPr>
      </w:pPr>
      <w:r w:rsidRPr="006F2E97">
        <w:rPr>
          <w:rFonts w:eastAsia="Times New Roman"/>
          <w:snapToGrid w:val="0"/>
          <w:szCs w:val="24"/>
          <w:lang w:val="en-US" w:eastAsia="en-US"/>
        </w:rPr>
        <w:t xml:space="preserve">Most of the 118 isolated buildings affected by the 2011 Tohoku earthquake, located in the Tohoku area or in other Japanese sites, behaved quite well, even though they had been designed to withstand less severe earthquakes (Matsuda et al. 2012). Among these, the </w:t>
      </w:r>
      <w:r w:rsidRPr="006F2E97">
        <w:rPr>
          <w:rFonts w:eastAsia="Times New Roman"/>
          <w:snapToGrid w:val="0"/>
          <w:szCs w:val="24"/>
          <w:lang w:val="tr-TR" w:eastAsia="en-US"/>
        </w:rPr>
        <w:t xml:space="preserve">4-storey National Western Art Le Corbusier Museum in Tokyo, retrofitted in 1999 by inserting </w:t>
      </w:r>
      <w:r w:rsidRPr="006F2E97">
        <w:rPr>
          <w:rFonts w:eastAsia="Times New Roman"/>
          <w:snapToGrid w:val="0"/>
          <w:szCs w:val="24"/>
          <w:lang w:val="en-US" w:eastAsia="en-US"/>
        </w:rPr>
        <w:t>high damping natural rubber bearings</w:t>
      </w:r>
      <w:r w:rsidRPr="006F2E97">
        <w:rPr>
          <w:rFonts w:eastAsia="Times New Roman"/>
          <w:snapToGrid w:val="0"/>
          <w:szCs w:val="24"/>
          <w:lang w:val="tr-TR" w:eastAsia="en-US"/>
        </w:rPr>
        <w:t xml:space="preserve"> in a sub-foundation; this isolation system reduced the PGAs in the two horizontal directions from 0.19 and 0.27 g at the base to 0.08 and 0.10 g at the top during the 2011 Tohoku quake. </w:t>
      </w:r>
      <w:r w:rsidRPr="006F2E97">
        <w:rPr>
          <w:rFonts w:eastAsia="Times New Roman"/>
          <w:snapToGrid w:val="0"/>
          <w:szCs w:val="24"/>
          <w:lang w:val="en-US" w:eastAsia="en-US"/>
        </w:rPr>
        <w:t xml:space="preserve">It is worth reminding that also seismic isolated bridges and viaducts, most of those protected by rubber bearings (LRBs and HDRBs), showed an excellent behavior during the quake, but a certain number of them was then destroyed by the subsequent tsunami, due to deck rotation toward the upstream side, resulted from the uplifting force (Saito 2015). </w:t>
      </w:r>
    </w:p>
    <w:p w:rsidR="006F2E97" w:rsidRPr="006F2E97" w:rsidRDefault="006F2E97" w:rsidP="006F2E97">
      <w:pPr>
        <w:widowControl w:val="0"/>
        <w:spacing w:after="0" w:line="240" w:lineRule="auto"/>
        <w:jc w:val="both"/>
        <w:rPr>
          <w:rFonts w:eastAsia="Times New Roman"/>
          <w:snapToGrid w:val="0"/>
          <w:szCs w:val="24"/>
          <w:lang w:val="en-US" w:eastAsia="en-US"/>
        </w:rPr>
      </w:pPr>
    </w:p>
    <w:tbl>
      <w:tblPr>
        <w:tblW w:w="0" w:type="auto"/>
        <w:tblLook w:val="04A0" w:firstRow="1" w:lastRow="0" w:firstColumn="1" w:lastColumn="0" w:noHBand="0" w:noVBand="1"/>
      </w:tblPr>
      <w:tblGrid>
        <w:gridCol w:w="4889"/>
        <w:gridCol w:w="4889"/>
      </w:tblGrid>
      <w:tr w:rsidR="006F2E97" w:rsidRPr="006F2E97" w:rsidTr="00FF6B28">
        <w:tc>
          <w:tcPr>
            <w:tcW w:w="4889" w:type="dxa"/>
          </w:tcPr>
          <w:p w:rsidR="006F2E97" w:rsidRPr="006F2E97" w:rsidRDefault="006F2E97" w:rsidP="006F2E97">
            <w:pPr>
              <w:widowControl w:val="0"/>
              <w:spacing w:after="0" w:line="240" w:lineRule="auto"/>
              <w:jc w:val="center"/>
              <w:rPr>
                <w:rFonts w:eastAsia="Times New Roman"/>
                <w:snapToGrid w:val="0"/>
                <w:sz w:val="20"/>
                <w:szCs w:val="20"/>
                <w:lang w:val="en-US" w:eastAsia="en-US"/>
              </w:rPr>
            </w:pPr>
            <w:r w:rsidRPr="006F2E97">
              <w:rPr>
                <w:rFonts w:eastAsia="Times New Roman"/>
                <w:noProof/>
                <w:snapToGrid w:val="0"/>
                <w:sz w:val="20"/>
                <w:szCs w:val="20"/>
              </w:rPr>
              <w:drawing>
                <wp:inline distT="0" distB="0" distL="0" distR="0" wp14:anchorId="2F324699" wp14:editId="36CB296F">
                  <wp:extent cx="2678400" cy="1800000"/>
                  <wp:effectExtent l="0" t="0" r="8255" b="0"/>
                  <wp:docPr id="33" name="Picture 4" descr="kmin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 descr="kminpos"/>
                          <pic:cNvPicPr preferRelativeResize="0">
                            <a:picLocks noChangeArrowheads="1"/>
                          </pic:cNvPicPr>
                        </pic:nvPicPr>
                        <pic:blipFill>
                          <a:blip r:embed="rId38" cstate="print"/>
                          <a:srcRect t="18584"/>
                          <a:stretch>
                            <a:fillRect/>
                          </a:stretch>
                        </pic:blipFill>
                        <pic:spPr bwMode="auto">
                          <a:xfrm>
                            <a:off x="0" y="0"/>
                            <a:ext cx="2678400" cy="1800000"/>
                          </a:xfrm>
                          <a:prstGeom prst="rect">
                            <a:avLst/>
                          </a:prstGeom>
                          <a:solidFill>
                            <a:sysClr val="window" lastClr="FFFFFF"/>
                          </a:solidFill>
                          <a:ln w="57150" cmpd="thickThin">
                            <a:noFill/>
                            <a:miter lim="800000"/>
                            <a:headEnd/>
                            <a:tailEnd/>
                          </a:ln>
                        </pic:spPr>
                      </pic:pic>
                    </a:graphicData>
                  </a:graphic>
                </wp:inline>
              </w:drawing>
            </w:r>
          </w:p>
        </w:tc>
        <w:tc>
          <w:tcPr>
            <w:tcW w:w="4889" w:type="dxa"/>
          </w:tcPr>
          <w:p w:rsidR="006F2E97" w:rsidRPr="006F2E97" w:rsidRDefault="006F2E97" w:rsidP="006F2E97">
            <w:pPr>
              <w:widowControl w:val="0"/>
              <w:spacing w:after="0" w:line="240" w:lineRule="auto"/>
              <w:jc w:val="center"/>
              <w:rPr>
                <w:rFonts w:eastAsia="Times New Roman"/>
                <w:snapToGrid w:val="0"/>
                <w:sz w:val="20"/>
                <w:szCs w:val="20"/>
                <w:lang w:val="en-US" w:eastAsia="en-US"/>
              </w:rPr>
            </w:pPr>
            <w:r w:rsidRPr="006F2E97">
              <w:rPr>
                <w:rFonts w:eastAsia="Times New Roman"/>
                <w:noProof/>
                <w:snapToGrid w:val="0"/>
                <w:sz w:val="20"/>
                <w:szCs w:val="20"/>
              </w:rPr>
              <w:drawing>
                <wp:inline distT="0" distB="0" distL="0" distR="0" wp14:anchorId="6D640C2A" wp14:editId="32338645">
                  <wp:extent cx="2404800" cy="1800000"/>
                  <wp:effectExtent l="0" t="0" r="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6" name="Picture 2"/>
                          <pic:cNvPicPr>
                            <a:picLocks noChangeArrowheads="1"/>
                          </pic:cNvPicPr>
                        </pic:nvPicPr>
                        <pic:blipFill>
                          <a:blip r:embed="rId39" cstate="print"/>
                          <a:srcRect l="6601" t="3258"/>
                          <a:stretch>
                            <a:fillRect/>
                          </a:stretch>
                        </pic:blipFill>
                        <pic:spPr bwMode="auto">
                          <a:xfrm>
                            <a:off x="0" y="0"/>
                            <a:ext cx="2404800" cy="1800000"/>
                          </a:xfrm>
                          <a:prstGeom prst="rect">
                            <a:avLst/>
                          </a:prstGeom>
                          <a:noFill/>
                          <a:ln w="9525">
                            <a:noFill/>
                            <a:miter lim="800000"/>
                            <a:headEnd/>
                            <a:tailEnd/>
                          </a:ln>
                        </pic:spPr>
                      </pic:pic>
                    </a:graphicData>
                  </a:graphic>
                </wp:inline>
              </w:drawing>
            </w:r>
          </w:p>
        </w:tc>
      </w:tr>
      <w:tr w:rsidR="006F2E97" w:rsidRPr="006F2E97" w:rsidTr="00FF6B28">
        <w:tc>
          <w:tcPr>
            <w:tcW w:w="4889" w:type="dxa"/>
          </w:tcPr>
          <w:p w:rsidR="006F2E97" w:rsidRPr="006F2E97" w:rsidRDefault="006F2E97" w:rsidP="006F2E97">
            <w:pPr>
              <w:widowControl w:val="0"/>
              <w:spacing w:after="0" w:line="240" w:lineRule="auto"/>
              <w:jc w:val="both"/>
              <w:rPr>
                <w:rFonts w:eastAsia="Times New Roman"/>
                <w:snapToGrid w:val="0"/>
                <w:szCs w:val="24"/>
                <w:lang w:eastAsia="en-US"/>
              </w:rPr>
            </w:pPr>
          </w:p>
          <w:p w:rsidR="006F2E97" w:rsidRPr="006F2E97" w:rsidRDefault="006F2E97" w:rsidP="006F2E97">
            <w:pPr>
              <w:widowControl w:val="0"/>
              <w:spacing w:after="0" w:line="240" w:lineRule="auto"/>
              <w:jc w:val="center"/>
              <w:rPr>
                <w:rFonts w:eastAsia="Times New Roman"/>
                <w:snapToGrid w:val="0"/>
                <w:sz w:val="20"/>
                <w:szCs w:val="24"/>
                <w:lang w:val="en-US" w:eastAsia="en-US"/>
              </w:rPr>
            </w:pPr>
            <w:r w:rsidRPr="006F2E97">
              <w:rPr>
                <w:rFonts w:eastAsia="Times New Roman"/>
                <w:snapToGrid w:val="0"/>
                <w:sz w:val="20"/>
                <w:szCs w:val="24"/>
                <w:lang w:val="en-US" w:eastAsia="en-US"/>
              </w:rPr>
              <w:t>Figure 18. The communication minister in Sanda City, Japan.</w:t>
            </w:r>
          </w:p>
        </w:tc>
        <w:tc>
          <w:tcPr>
            <w:tcW w:w="4889" w:type="dxa"/>
          </w:tcPr>
          <w:p w:rsidR="006F2E97" w:rsidRPr="006F2E97" w:rsidRDefault="006F2E97" w:rsidP="006F2E97">
            <w:pPr>
              <w:widowControl w:val="0"/>
              <w:spacing w:after="0" w:line="240" w:lineRule="auto"/>
              <w:jc w:val="both"/>
              <w:rPr>
                <w:rFonts w:eastAsia="Times New Roman"/>
                <w:snapToGrid w:val="0"/>
                <w:szCs w:val="24"/>
                <w:lang w:val="en-US" w:eastAsia="en-US"/>
              </w:rPr>
            </w:pPr>
          </w:p>
          <w:p w:rsidR="006F2E97" w:rsidRPr="006F2E97" w:rsidRDefault="006F2E97" w:rsidP="006F2E97">
            <w:pPr>
              <w:widowControl w:val="0"/>
              <w:spacing w:after="0" w:line="240" w:lineRule="auto"/>
              <w:jc w:val="center"/>
              <w:rPr>
                <w:rFonts w:eastAsia="Times New Roman"/>
                <w:snapToGrid w:val="0"/>
                <w:sz w:val="20"/>
                <w:szCs w:val="24"/>
                <w:lang w:val="en-US" w:eastAsia="en-US"/>
              </w:rPr>
            </w:pPr>
            <w:r w:rsidRPr="006F2E97">
              <w:rPr>
                <w:rFonts w:eastAsia="Times New Roman"/>
                <w:snapToGrid w:val="0"/>
                <w:sz w:val="20"/>
                <w:szCs w:val="24"/>
                <w:lang w:val="en-US" w:eastAsia="en-US"/>
              </w:rPr>
              <w:t>Figure 19. The reinforced concrete building in Ojiya City, Japan.</w:t>
            </w:r>
          </w:p>
        </w:tc>
      </w:tr>
    </w:tbl>
    <w:p w:rsidR="006F2E97" w:rsidRPr="006F2E97" w:rsidRDefault="006F2E97" w:rsidP="006F2E97">
      <w:pPr>
        <w:widowControl w:val="0"/>
        <w:spacing w:after="0" w:line="240" w:lineRule="auto"/>
        <w:jc w:val="both"/>
        <w:rPr>
          <w:rFonts w:eastAsia="Times New Roman"/>
          <w:snapToGrid w:val="0"/>
          <w:szCs w:val="24"/>
          <w:lang w:val="en-US" w:eastAsia="en-US"/>
        </w:rPr>
      </w:pPr>
    </w:p>
    <w:p w:rsidR="006F2E97" w:rsidRPr="006F2E97" w:rsidRDefault="006F2E97" w:rsidP="006F2E97">
      <w:pPr>
        <w:widowControl w:val="0"/>
        <w:spacing w:after="0" w:line="240" w:lineRule="auto"/>
        <w:jc w:val="both"/>
        <w:rPr>
          <w:rFonts w:eastAsia="Times New Roman"/>
          <w:snapToGrid w:val="0"/>
          <w:szCs w:val="24"/>
          <w:lang w:val="en-US" w:eastAsia="it-IT"/>
        </w:rPr>
      </w:pPr>
      <w:r w:rsidRPr="006F2E97">
        <w:rPr>
          <w:rFonts w:eastAsia="Times New Roman"/>
          <w:snapToGrid w:val="0"/>
          <w:szCs w:val="24"/>
          <w:lang w:val="en-US" w:eastAsia="en-US"/>
        </w:rPr>
        <w:t>In China, t</w:t>
      </w:r>
      <w:r w:rsidRPr="006F2E97">
        <w:rPr>
          <w:rFonts w:eastAsia="Times New Roman"/>
          <w:snapToGrid w:val="0"/>
          <w:szCs w:val="24"/>
          <w:lang w:val="en-US" w:eastAsia="it-IT"/>
        </w:rPr>
        <w:t xml:space="preserve">wo concrete seismic isolated buildings </w:t>
      </w:r>
      <w:r w:rsidRPr="006F2E97">
        <w:rPr>
          <w:rFonts w:eastAsia="SimSun"/>
          <w:snapToGrid w:val="0"/>
          <w:szCs w:val="24"/>
          <w:lang w:val="en-US" w:eastAsia="en-US"/>
        </w:rPr>
        <w:t xml:space="preserve">and even a 6-storey masonry building showed an excellent behavior during </w:t>
      </w:r>
      <w:r w:rsidRPr="006F2E97">
        <w:rPr>
          <w:rFonts w:eastAsia="Times New Roman"/>
          <w:snapToGrid w:val="0"/>
          <w:szCs w:val="24"/>
          <w:lang w:val="en-US" w:eastAsia="en-US"/>
        </w:rPr>
        <w:t xml:space="preserve">the 2008 Wenchuan earthquake </w:t>
      </w:r>
      <w:r w:rsidRPr="006F2E97">
        <w:rPr>
          <w:rFonts w:eastAsia="Times New Roman"/>
          <w:snapToGrid w:val="0"/>
          <w:szCs w:val="24"/>
          <w:lang w:val="en-US" w:eastAsia="it-IT"/>
        </w:rPr>
        <w:t>(M</w:t>
      </w:r>
      <w:r w:rsidRPr="006F2E97">
        <w:rPr>
          <w:rFonts w:eastAsia="Times New Roman"/>
          <w:snapToGrid w:val="0"/>
          <w:szCs w:val="24"/>
          <w:vertAlign w:val="subscript"/>
          <w:lang w:val="en-US" w:eastAsia="it-IT"/>
        </w:rPr>
        <w:t>W</w:t>
      </w:r>
      <w:r w:rsidRPr="006F2E97">
        <w:rPr>
          <w:rFonts w:eastAsia="Times New Roman"/>
          <w:snapToGrid w:val="0"/>
          <w:szCs w:val="24"/>
          <w:lang w:val="en-US" w:eastAsia="it-IT"/>
        </w:rPr>
        <w:t xml:space="preserve"> = 7.9)</w:t>
      </w:r>
      <w:r w:rsidRPr="006F2E97">
        <w:rPr>
          <w:rFonts w:eastAsia="Times New Roman"/>
          <w:snapToGrid w:val="0"/>
          <w:szCs w:val="24"/>
          <w:lang w:val="en-US" w:eastAsia="en-US"/>
        </w:rPr>
        <w:t xml:space="preserve">. </w:t>
      </w:r>
      <w:r w:rsidRPr="006F2E97">
        <w:rPr>
          <w:rFonts w:eastAsia="SimSun"/>
          <w:snapToGrid w:val="0"/>
          <w:szCs w:val="24"/>
          <w:lang w:val="en-US" w:eastAsia="en-US"/>
        </w:rPr>
        <w:t xml:space="preserve">During </w:t>
      </w:r>
      <w:r w:rsidRPr="006F2E97">
        <w:rPr>
          <w:rFonts w:eastAsia="Times New Roman"/>
          <w:snapToGrid w:val="0"/>
          <w:szCs w:val="24"/>
          <w:lang w:val="en-US" w:eastAsia="it-IT"/>
        </w:rPr>
        <w:t>the Lushan earthquake (M</w:t>
      </w:r>
      <w:r w:rsidRPr="006F2E97">
        <w:rPr>
          <w:rFonts w:eastAsia="Times New Roman"/>
          <w:snapToGrid w:val="0"/>
          <w:szCs w:val="24"/>
          <w:vertAlign w:val="subscript"/>
          <w:lang w:val="en-US" w:eastAsia="it-IT"/>
        </w:rPr>
        <w:t>W</w:t>
      </w:r>
      <w:r w:rsidRPr="006F2E97">
        <w:rPr>
          <w:rFonts w:eastAsia="Times New Roman"/>
          <w:snapToGrid w:val="0"/>
          <w:szCs w:val="24"/>
          <w:lang w:val="en-US" w:eastAsia="it-IT"/>
        </w:rPr>
        <w:t xml:space="preserve"> = 7.0) of April 20</w:t>
      </w:r>
      <w:r w:rsidRPr="006F2E97">
        <w:rPr>
          <w:rFonts w:eastAsia="Times New Roman"/>
          <w:snapToGrid w:val="0"/>
          <w:szCs w:val="24"/>
          <w:vertAlign w:val="superscript"/>
          <w:lang w:val="en-US" w:eastAsia="it-IT"/>
        </w:rPr>
        <w:t>th</w:t>
      </w:r>
      <w:r w:rsidRPr="006F2E97">
        <w:rPr>
          <w:rFonts w:eastAsia="Times New Roman"/>
          <w:snapToGrid w:val="0"/>
          <w:szCs w:val="24"/>
          <w:lang w:val="en-US" w:eastAsia="it-IT"/>
        </w:rPr>
        <w:t xml:space="preserve">, 2013, </w:t>
      </w:r>
      <w:r w:rsidRPr="006F2E97">
        <w:rPr>
          <w:rFonts w:eastAsia="Times New Roman"/>
          <w:snapToGrid w:val="0"/>
          <w:szCs w:val="24"/>
          <w:lang w:val="en-GB" w:eastAsia="it-IT"/>
        </w:rPr>
        <w:t>two primary school buildings, one close to the other, showed a quite different behaviour, as demonstrated by the recordings obtained by means of the seismic monitoring systems installed in them. In the first one, which was conventionally founded</w:t>
      </w:r>
      <w:r w:rsidRPr="006F2E97">
        <w:rPr>
          <w:rFonts w:eastAsia="Times New Roman"/>
          <w:snapToGrid w:val="0"/>
          <w:szCs w:val="24"/>
          <w:lang w:val="en-US" w:eastAsia="it-IT"/>
        </w:rPr>
        <w:t>,</w:t>
      </w:r>
      <w:r w:rsidRPr="006F2E97">
        <w:rPr>
          <w:rFonts w:eastAsia="Times New Roman"/>
          <w:snapToGrid w:val="0"/>
          <w:szCs w:val="24"/>
          <w:lang w:val="en-GB" w:eastAsia="it-IT"/>
        </w:rPr>
        <w:t xml:space="preserve"> </w:t>
      </w:r>
      <w:r w:rsidRPr="006F2E97">
        <w:rPr>
          <w:rFonts w:eastAsia="Times New Roman"/>
          <w:snapToGrid w:val="0"/>
          <w:szCs w:val="24"/>
          <w:lang w:val="en-US" w:eastAsia="it-IT"/>
        </w:rPr>
        <w:t xml:space="preserve">the peak ground acceleration value of 0.2g was amplified to 0.72g at the top; in the second building, which was protected by means of a base isolation system, the acceleration peak was equal to 0.12g (Zhou et al. 2015). The same happened for the county hospital, composed of two buildings with conventional foundations and one with base isolation (Figure 20). The two buildings with conventional foundations suffered damage to partitions, roof and equipment contained, and were unusable after the earthquake; on the contrary, the seismically isolated block was the only hospital building of the county to be remain fully undamaged and operational: this allowed to heal thousands injured people, which was impossible in other hospitals in Lushan. </w:t>
      </w:r>
    </w:p>
    <w:p w:rsidR="006F2E97" w:rsidRPr="006F2E97" w:rsidRDefault="006F2E97" w:rsidP="006F2E97">
      <w:pPr>
        <w:widowControl w:val="0"/>
        <w:spacing w:after="0" w:line="240" w:lineRule="auto"/>
        <w:jc w:val="both"/>
        <w:rPr>
          <w:rFonts w:eastAsia="Times New Roman"/>
          <w:snapToGrid w:val="0"/>
          <w:szCs w:val="24"/>
          <w:lang w:val="en-US" w:eastAsia="it-IT"/>
        </w:rPr>
      </w:pPr>
    </w:p>
    <w:p w:rsidR="006F2E97" w:rsidRPr="006F2E97" w:rsidRDefault="006F2E97" w:rsidP="006F2E97">
      <w:pPr>
        <w:widowControl w:val="0"/>
        <w:spacing w:after="0" w:line="240" w:lineRule="auto"/>
        <w:jc w:val="center"/>
        <w:rPr>
          <w:rFonts w:eastAsia="Times New Roman"/>
          <w:snapToGrid w:val="0"/>
          <w:szCs w:val="24"/>
          <w:lang w:val="en-US" w:eastAsia="en-US"/>
        </w:rPr>
      </w:pPr>
      <w:r w:rsidRPr="006F2E97">
        <w:rPr>
          <w:rFonts w:eastAsia="Times New Roman"/>
          <w:noProof/>
          <w:snapToGrid w:val="0"/>
          <w:szCs w:val="24"/>
        </w:rPr>
        <w:drawing>
          <wp:inline distT="0" distB="0" distL="0" distR="0" wp14:anchorId="1C8CD1BB" wp14:editId="6156A25D">
            <wp:extent cx="2458800" cy="1800000"/>
            <wp:effectExtent l="0" t="0" r="0" b="0"/>
            <wp:docPr id="35"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0"/>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232" b="-298"/>
                    <a:stretch/>
                  </pic:blipFill>
                  <pic:spPr bwMode="auto">
                    <a:xfrm>
                      <a:off x="0" y="0"/>
                      <a:ext cx="2458800" cy="1800000"/>
                    </a:xfrm>
                    <a:prstGeom prst="rect">
                      <a:avLst/>
                    </a:prstGeom>
                    <a:noFill/>
                    <a:ln>
                      <a:noFill/>
                    </a:ln>
                    <a:extLst>
                      <a:ext uri="{53640926-AAD7-44D8-BBD7-CCE9431645EC}">
                        <a14:shadowObscured xmlns:a14="http://schemas.microsoft.com/office/drawing/2010/main"/>
                      </a:ext>
                    </a:extLst>
                  </pic:spPr>
                </pic:pic>
              </a:graphicData>
            </a:graphic>
          </wp:inline>
        </w:drawing>
      </w:r>
      <w:r w:rsidRPr="006F2E97">
        <w:rPr>
          <w:rFonts w:eastAsia="Times New Roman"/>
          <w:snapToGrid w:val="0"/>
          <w:szCs w:val="24"/>
          <w:lang w:val="en-US" w:eastAsia="en-US"/>
        </w:rPr>
        <w:t xml:space="preserve">   </w:t>
      </w:r>
      <w:r w:rsidRPr="006F2E97">
        <w:rPr>
          <w:rFonts w:eastAsia="Times New Roman"/>
          <w:noProof/>
          <w:snapToGrid w:val="0"/>
          <w:szCs w:val="24"/>
        </w:rPr>
        <w:drawing>
          <wp:inline distT="0" distB="0" distL="0" distR="0" wp14:anchorId="539FA2CD" wp14:editId="2E356439">
            <wp:extent cx="2667600" cy="1800000"/>
            <wp:effectExtent l="0" t="0" r="0" b="0"/>
            <wp:docPr id="36"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4"/>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83" t="-3" r="945" b="-284"/>
                    <a:stretch/>
                  </pic:blipFill>
                  <pic:spPr bwMode="auto">
                    <a:xfrm>
                      <a:off x="0" y="0"/>
                      <a:ext cx="2667600"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6F2E97" w:rsidRPr="006F2E97" w:rsidRDefault="006F2E97" w:rsidP="006F2E97">
      <w:pPr>
        <w:widowControl w:val="0"/>
        <w:spacing w:after="0" w:line="240" w:lineRule="auto"/>
        <w:jc w:val="both"/>
        <w:rPr>
          <w:rFonts w:eastAsia="SimSun"/>
          <w:snapToGrid w:val="0"/>
          <w:szCs w:val="24"/>
          <w:lang w:val="en-US" w:eastAsia="zh-CN"/>
        </w:rPr>
      </w:pPr>
    </w:p>
    <w:p w:rsidR="006F2E97" w:rsidRPr="006F2E97" w:rsidRDefault="006F2E97" w:rsidP="006F2E97">
      <w:pPr>
        <w:widowControl w:val="0"/>
        <w:spacing w:after="0" w:line="240" w:lineRule="auto"/>
        <w:jc w:val="center"/>
        <w:rPr>
          <w:rFonts w:eastAsia="SimSun"/>
          <w:snapToGrid w:val="0"/>
          <w:sz w:val="20"/>
          <w:szCs w:val="24"/>
          <w:lang w:val="en-GB" w:eastAsia="zh-CN"/>
        </w:rPr>
      </w:pPr>
      <w:r w:rsidRPr="006F2E97">
        <w:rPr>
          <w:rFonts w:eastAsia="SimSun"/>
          <w:snapToGrid w:val="0"/>
          <w:sz w:val="20"/>
          <w:szCs w:val="24"/>
          <w:lang w:val="en-GB" w:eastAsia="zh-CN"/>
        </w:rPr>
        <w:t xml:space="preserve">Figure 20. The Lushan county hospital (China): damage suffered by the conventionally founded buildings and </w:t>
      </w:r>
      <w:r w:rsidRPr="006F2E97">
        <w:rPr>
          <w:rFonts w:eastAsia="TT15Ct00"/>
          <w:snapToGrid w:val="0"/>
          <w:sz w:val="20"/>
          <w:szCs w:val="24"/>
          <w:lang w:val="en-GB" w:eastAsia="zh-CN"/>
        </w:rPr>
        <w:t>f</w:t>
      </w:r>
      <w:r w:rsidRPr="006F2E97">
        <w:rPr>
          <w:rFonts w:eastAsia="SimSun"/>
          <w:snapToGrid w:val="0"/>
          <w:sz w:val="20"/>
          <w:szCs w:val="24"/>
          <w:lang w:val="en-GB" w:eastAsia="zh-CN"/>
        </w:rPr>
        <w:t xml:space="preserve">ull integrity and operability of seismic isolated building. </w:t>
      </w:r>
    </w:p>
    <w:p w:rsidR="006F2E97" w:rsidRPr="006F2E97" w:rsidRDefault="006F2E97" w:rsidP="006F2E97">
      <w:pPr>
        <w:widowControl w:val="0"/>
        <w:spacing w:after="0" w:line="240" w:lineRule="auto"/>
        <w:jc w:val="both"/>
        <w:rPr>
          <w:rFonts w:eastAsia="Times New Roman"/>
          <w:snapToGrid w:val="0"/>
          <w:szCs w:val="24"/>
          <w:lang w:val="en-GB" w:eastAsia="it-IT"/>
        </w:rPr>
      </w:pPr>
    </w:p>
    <w:p w:rsidR="006F2E97" w:rsidRPr="006F2E97" w:rsidRDefault="006F2E97" w:rsidP="006F2E97">
      <w:pPr>
        <w:widowControl w:val="0"/>
        <w:spacing w:after="0" w:line="240" w:lineRule="auto"/>
        <w:jc w:val="both"/>
        <w:rPr>
          <w:rFonts w:eastAsia="SimSun"/>
          <w:snapToGrid w:val="0"/>
          <w:szCs w:val="24"/>
          <w:lang w:val="en-US" w:eastAsia="en-US"/>
        </w:rPr>
      </w:pPr>
      <w:r w:rsidRPr="006F2E97">
        <w:rPr>
          <w:rFonts w:eastAsia="Times New Roman"/>
          <w:snapToGrid w:val="0"/>
          <w:szCs w:val="24"/>
          <w:lang w:val="en-GB" w:eastAsia="it-IT"/>
        </w:rPr>
        <w:t>In California the University of Southern California (</w:t>
      </w:r>
      <w:r w:rsidRPr="006F2E97">
        <w:rPr>
          <w:rFonts w:eastAsia="Times New Roman"/>
          <w:bCs/>
          <w:snapToGrid w:val="0"/>
          <w:szCs w:val="24"/>
          <w:lang w:val="en-GB" w:eastAsia="it-IT"/>
        </w:rPr>
        <w:t xml:space="preserve">USC) hospital in Los Angeles showed a very good behaviour during the 1994 </w:t>
      </w:r>
      <w:r w:rsidRPr="006F2E97">
        <w:rPr>
          <w:rFonts w:eastAsia="Times New Roman"/>
          <w:snapToGrid w:val="0"/>
          <w:szCs w:val="24"/>
          <w:lang w:val="en-GB" w:eastAsia="en-US"/>
        </w:rPr>
        <w:t xml:space="preserve">Northridge Earthquake (Ms= 6.8). It was about 30 km far from the epicentre and the </w:t>
      </w:r>
      <w:r w:rsidRPr="006F2E97">
        <w:rPr>
          <w:rFonts w:eastAsia="Times New Roman"/>
          <w:snapToGrid w:val="0"/>
          <w:szCs w:val="24"/>
          <w:lang w:val="en-US" w:eastAsia="en-US"/>
        </w:rPr>
        <w:t xml:space="preserve">ratio between the acceleration peak at the top and that on the basement was very low (Celebi 1996, Nagarajaiah and Sun 2000 and 2001). </w:t>
      </w:r>
    </w:p>
    <w:p w:rsidR="006F2E97" w:rsidRPr="006F2E97" w:rsidRDefault="006F2E97" w:rsidP="006F2E97">
      <w:pPr>
        <w:widowControl w:val="0"/>
        <w:spacing w:after="0" w:line="240" w:lineRule="auto"/>
        <w:jc w:val="both"/>
        <w:rPr>
          <w:rFonts w:eastAsia="Times New Roman"/>
          <w:snapToGrid w:val="0"/>
          <w:szCs w:val="24"/>
          <w:lang w:val="en-US" w:eastAsia="en-US"/>
        </w:rPr>
      </w:pPr>
      <w:r w:rsidRPr="006F2E97">
        <w:rPr>
          <w:rFonts w:eastAsia="Times New Roman"/>
          <w:snapToGrid w:val="0"/>
          <w:szCs w:val="24"/>
          <w:lang w:val="en-US" w:eastAsia="en-US"/>
        </w:rPr>
        <w:t xml:space="preserve">Very few seismic isolated buildings in Italy are provided with monitoring systems. Among these: </w:t>
      </w:r>
    </w:p>
    <w:p w:rsidR="006F2E97" w:rsidRPr="006F2E97" w:rsidRDefault="006F2E97" w:rsidP="006F2E97">
      <w:pPr>
        <w:widowControl w:val="0"/>
        <w:numPr>
          <w:ilvl w:val="0"/>
          <w:numId w:val="1"/>
        </w:numPr>
        <w:overflowPunct w:val="0"/>
        <w:autoSpaceDE w:val="0"/>
        <w:autoSpaceDN w:val="0"/>
        <w:adjustRightInd w:val="0"/>
        <w:spacing w:after="0" w:line="240" w:lineRule="auto"/>
        <w:ind w:left="714" w:hanging="357"/>
        <w:contextualSpacing/>
        <w:jc w:val="both"/>
        <w:textAlignment w:val="baseline"/>
        <w:rPr>
          <w:rFonts w:eastAsia="Times New Roman"/>
          <w:snapToGrid w:val="0"/>
          <w:szCs w:val="24"/>
          <w:lang w:val="en-GB" w:eastAsia="en-US"/>
        </w:rPr>
      </w:pPr>
      <w:r w:rsidRPr="006F2E97">
        <w:rPr>
          <w:rFonts w:eastAsia="Times New Roman"/>
          <w:snapToGrid w:val="0"/>
          <w:szCs w:val="24"/>
          <w:lang w:val="en-GB" w:eastAsia="en-US"/>
        </w:rPr>
        <w:t xml:space="preserve">The new Jovine school at San Giuliano di Puglia, seismically isolated by means of HDRBs. </w:t>
      </w:r>
    </w:p>
    <w:p w:rsidR="006F2E97" w:rsidRPr="006F2E97" w:rsidRDefault="006F2E97" w:rsidP="006F2E97">
      <w:pPr>
        <w:widowControl w:val="0"/>
        <w:numPr>
          <w:ilvl w:val="0"/>
          <w:numId w:val="1"/>
        </w:numPr>
        <w:overflowPunct w:val="0"/>
        <w:autoSpaceDE w:val="0"/>
        <w:autoSpaceDN w:val="0"/>
        <w:adjustRightInd w:val="0"/>
        <w:spacing w:after="0" w:line="240" w:lineRule="auto"/>
        <w:ind w:left="714" w:hanging="357"/>
        <w:contextualSpacing/>
        <w:jc w:val="both"/>
        <w:textAlignment w:val="baseline"/>
        <w:rPr>
          <w:rFonts w:eastAsia="Times New Roman"/>
          <w:snapToGrid w:val="0"/>
          <w:szCs w:val="24"/>
          <w:lang w:val="en-GB" w:eastAsia="en-US"/>
        </w:rPr>
      </w:pPr>
      <w:r w:rsidRPr="006F2E97">
        <w:rPr>
          <w:rFonts w:eastAsia="Times New Roman"/>
          <w:snapToGrid w:val="0"/>
          <w:szCs w:val="24"/>
          <w:lang w:val="en-GB" w:eastAsia="en-US"/>
        </w:rPr>
        <w:t>The Operative Centre of the Civil Protection Centre of Umbria Region at Foligno, seismically isolated by means of HDRBs.</w:t>
      </w:r>
    </w:p>
    <w:p w:rsidR="006F2E97" w:rsidRPr="006F2E97" w:rsidRDefault="006F2E97" w:rsidP="006F2E97">
      <w:pPr>
        <w:widowControl w:val="0"/>
        <w:numPr>
          <w:ilvl w:val="0"/>
          <w:numId w:val="1"/>
        </w:numPr>
        <w:overflowPunct w:val="0"/>
        <w:autoSpaceDE w:val="0"/>
        <w:autoSpaceDN w:val="0"/>
        <w:adjustRightInd w:val="0"/>
        <w:spacing w:after="0" w:line="240" w:lineRule="auto"/>
        <w:ind w:left="714" w:hanging="357"/>
        <w:contextualSpacing/>
        <w:jc w:val="both"/>
        <w:textAlignment w:val="baseline"/>
        <w:rPr>
          <w:rFonts w:eastAsia="Times New Roman"/>
          <w:snapToGrid w:val="0"/>
          <w:szCs w:val="24"/>
          <w:lang w:val="en-GB" w:eastAsia="en-US"/>
        </w:rPr>
      </w:pPr>
      <w:r w:rsidRPr="006F2E97">
        <w:rPr>
          <w:rFonts w:eastAsia="Times New Roman"/>
          <w:snapToGrid w:val="0"/>
          <w:szCs w:val="24"/>
          <w:lang w:val="en-GB" w:eastAsia="en-US"/>
        </w:rPr>
        <w:t xml:space="preserve">The Forestry Building of the Civil Protection Centre at Foligno, seismically isolated by means of HDRBs. </w:t>
      </w:r>
    </w:p>
    <w:p w:rsidR="006F2E97" w:rsidRPr="006F2E97" w:rsidRDefault="006F2E97" w:rsidP="006F2E97">
      <w:pPr>
        <w:widowControl w:val="0"/>
        <w:spacing w:after="0" w:line="240" w:lineRule="auto"/>
        <w:jc w:val="both"/>
        <w:rPr>
          <w:rFonts w:eastAsia="Times New Roman"/>
          <w:snapToGrid w:val="0"/>
          <w:szCs w:val="24"/>
          <w:lang w:val="en-US" w:eastAsia="en-US"/>
        </w:rPr>
      </w:pPr>
      <w:r w:rsidRPr="006F2E97">
        <w:rPr>
          <w:rFonts w:eastAsia="Times New Roman"/>
          <w:snapToGrid w:val="0"/>
          <w:szCs w:val="24"/>
          <w:lang w:val="en-US" w:eastAsia="en-US"/>
        </w:rPr>
        <w:t xml:space="preserve">Their seismic responses under low energy earthquake was analyzed. As a matter of fact, seismic isolation system could exhibit very different behavior under earthquakes of different energy at the site. </w:t>
      </w:r>
    </w:p>
    <w:p w:rsidR="006F2E97" w:rsidRPr="006F2E97" w:rsidRDefault="006F2E97" w:rsidP="006F2E97">
      <w:pPr>
        <w:widowControl w:val="0"/>
        <w:spacing w:after="0" w:line="240" w:lineRule="auto"/>
        <w:jc w:val="both"/>
        <w:rPr>
          <w:rFonts w:eastAsia="Times New Roman"/>
          <w:snapToGrid w:val="0"/>
          <w:szCs w:val="24"/>
          <w:lang w:val="en-US" w:eastAsia="en-US"/>
        </w:rPr>
      </w:pPr>
      <w:r w:rsidRPr="006F2E97">
        <w:rPr>
          <w:rFonts w:eastAsia="Times New Roman"/>
          <w:snapToGrid w:val="0"/>
          <w:szCs w:val="24"/>
          <w:lang w:val="en-US" w:eastAsia="en-US"/>
        </w:rPr>
        <w:t>In the Jovine School at San Giuliano di Puglia the HDRB isolation system was not activated during the December 20</w:t>
      </w:r>
      <w:r w:rsidRPr="006F2E97">
        <w:rPr>
          <w:rFonts w:eastAsia="Times New Roman"/>
          <w:snapToGrid w:val="0"/>
          <w:szCs w:val="24"/>
          <w:vertAlign w:val="superscript"/>
          <w:lang w:val="en-US" w:eastAsia="en-US"/>
        </w:rPr>
        <w:t>th</w:t>
      </w:r>
      <w:r w:rsidRPr="006F2E97">
        <w:rPr>
          <w:rFonts w:eastAsia="Times New Roman"/>
          <w:snapToGrid w:val="0"/>
          <w:szCs w:val="24"/>
          <w:lang w:val="en-US" w:eastAsia="en-US"/>
        </w:rPr>
        <w:t xml:space="preserve">, 2013, earthquake (M = 3.8, epicenter distance = 11 </w:t>
      </w:r>
      <w:r w:rsidRPr="006F2E97">
        <w:rPr>
          <w:rFonts w:eastAsia="Times New Roman"/>
          <w:i/>
          <w:snapToGrid w:val="0"/>
          <w:szCs w:val="24"/>
          <w:lang w:val="en-US" w:eastAsia="en-US"/>
        </w:rPr>
        <w:t>km</w:t>
      </w:r>
      <w:r w:rsidRPr="006F2E97">
        <w:rPr>
          <w:rFonts w:eastAsia="Times New Roman"/>
          <w:snapToGrid w:val="0"/>
          <w:szCs w:val="24"/>
          <w:lang w:val="en-US" w:eastAsia="en-US"/>
        </w:rPr>
        <w:t xml:space="preserve">, depth = 25.7 </w:t>
      </w:r>
      <w:r w:rsidRPr="006F2E97">
        <w:rPr>
          <w:rFonts w:eastAsia="Times New Roman"/>
          <w:i/>
          <w:snapToGrid w:val="0"/>
          <w:szCs w:val="24"/>
          <w:lang w:val="en-US" w:eastAsia="en-US"/>
        </w:rPr>
        <w:t>km</w:t>
      </w:r>
      <w:r w:rsidRPr="006F2E97">
        <w:rPr>
          <w:rFonts w:eastAsia="Times New Roman"/>
          <w:snapToGrid w:val="0"/>
          <w:szCs w:val="24"/>
          <w:lang w:val="en-US" w:eastAsia="en-US"/>
        </w:rPr>
        <w:t xml:space="preserve">) and the structure behaved as a fixed base building. The recorded data showed the importance of the higher modes and of the deformability of the base deck when the isolation system is not put in action (Bongiovanni et al. 2015). </w:t>
      </w:r>
    </w:p>
    <w:p w:rsidR="006F2E97" w:rsidRPr="006F2E97" w:rsidRDefault="006F2E97" w:rsidP="006F2E97">
      <w:pPr>
        <w:widowControl w:val="0"/>
        <w:spacing w:after="0" w:line="240" w:lineRule="auto"/>
        <w:jc w:val="both"/>
        <w:rPr>
          <w:rFonts w:eastAsia="Times New Roman"/>
          <w:snapToGrid w:val="0"/>
          <w:szCs w:val="24"/>
          <w:lang w:val="en-US" w:eastAsia="en-US"/>
        </w:rPr>
      </w:pPr>
      <w:r w:rsidRPr="006F2E97">
        <w:rPr>
          <w:rFonts w:eastAsia="Times New Roman"/>
          <w:snapToGrid w:val="0"/>
          <w:szCs w:val="24"/>
          <w:lang w:val="en-US" w:eastAsia="en-US"/>
        </w:rPr>
        <w:t>Also the seismic sequence that occurred in Central Italy since August 2016, gave the opportunity of studying the behavior of isolation systems under different low magnitude earthquakes (Clemente et al. 2019, Clemente et al 2016). In the second and third ones, seismically isolated by means of HDRBs, the recordings testified the good behavior of HDRBs also under low magnitude events. As a matter of fact, the system filtered the seismic waves even though the fundamental period of vibration was significantly lower than that assumed in the structural design and relative to the design earthquake. In Figure 21, the acceleration time histories recorded in the Operative Centre of the Civil Protection Centre of Umbria Region at Foligno during the main shock of October 30</w:t>
      </w:r>
      <w:r w:rsidRPr="006F2E97">
        <w:rPr>
          <w:rFonts w:eastAsia="Times New Roman"/>
          <w:snapToGrid w:val="0"/>
          <w:szCs w:val="24"/>
          <w:vertAlign w:val="superscript"/>
          <w:lang w:val="en-US" w:eastAsia="en-US"/>
        </w:rPr>
        <w:t>th</w:t>
      </w:r>
      <w:r w:rsidRPr="006F2E97">
        <w:rPr>
          <w:rFonts w:eastAsia="Times New Roman"/>
          <w:snapToGrid w:val="0"/>
          <w:szCs w:val="24"/>
          <w:lang w:val="en-US" w:eastAsia="en-US"/>
        </w:rPr>
        <w:t xml:space="preserve">, 2016, are shown. </w:t>
      </w:r>
    </w:p>
    <w:p w:rsidR="006F2E97" w:rsidRPr="006F2E97" w:rsidRDefault="006F2E97" w:rsidP="006F2E97">
      <w:pPr>
        <w:widowControl w:val="0"/>
        <w:spacing w:after="0" w:line="240" w:lineRule="auto"/>
        <w:jc w:val="both"/>
        <w:rPr>
          <w:rFonts w:eastAsia="Times New Roman"/>
          <w:snapToGrid w:val="0"/>
          <w:szCs w:val="24"/>
          <w:lang w:val="en-US" w:eastAsia="en-US"/>
        </w:rPr>
      </w:pPr>
      <w:r w:rsidRPr="006F2E97">
        <w:rPr>
          <w:rFonts w:eastAsia="Times New Roman"/>
          <w:snapToGrid w:val="0"/>
          <w:szCs w:val="24"/>
          <w:lang w:val="en-US" w:eastAsia="en-US"/>
        </w:rPr>
        <w:t xml:space="preserve">In all cases, the importance of an accurate non-linear analysis of their behavior under earthquakes of different magnitudes has been pointed out, in order to guarantee that the seismic actions in the superstructures do not exceed those assumed in the design (Clemente et al. in press). </w:t>
      </w:r>
    </w:p>
    <w:p w:rsidR="006F2E97" w:rsidRPr="006F2E97" w:rsidRDefault="006F2E97" w:rsidP="006F2E97">
      <w:pPr>
        <w:widowControl w:val="0"/>
        <w:spacing w:after="0" w:line="240" w:lineRule="auto"/>
        <w:jc w:val="both"/>
        <w:rPr>
          <w:rFonts w:eastAsia="Times New Roman" w:cs="Calibri"/>
          <w:snapToGrid w:val="0"/>
          <w:sz w:val="20"/>
          <w:szCs w:val="20"/>
          <w:lang w:val="en-US" w:eastAsia="en-US"/>
        </w:rPr>
      </w:pPr>
      <w:r w:rsidRPr="006F2E97">
        <w:rPr>
          <w:rFonts w:eastAsia="Times New Roman"/>
          <w:snapToGrid w:val="0"/>
          <w:szCs w:val="24"/>
          <w:lang w:val="en-US" w:eastAsia="en-US"/>
        </w:rPr>
        <w:t>The importance of the monitoring of seismic isolated buildings is evident to assess the possible dynamic behavior of such structures during earthquakes and to gain experience on the general seismic behavior of such structures to be used in future design and analyses (Martelli and Clemente 2015). Furthermore, the importance of a real time monitoring is evident, especially for strategic structures.</w:t>
      </w:r>
    </w:p>
    <w:p w:rsidR="006F2E97" w:rsidRPr="006F2E97" w:rsidRDefault="006F2E97" w:rsidP="006F2E97">
      <w:pPr>
        <w:widowControl w:val="0"/>
        <w:spacing w:after="0" w:line="240" w:lineRule="auto"/>
        <w:jc w:val="both"/>
        <w:rPr>
          <w:rFonts w:eastAsia="Times New Roman"/>
          <w:snapToGrid w:val="0"/>
          <w:szCs w:val="24"/>
          <w:lang w:val="en-US" w:eastAsia="en-US"/>
        </w:rPr>
      </w:pPr>
    </w:p>
    <w:p w:rsidR="006F2E97" w:rsidRPr="006F2E97" w:rsidRDefault="006F2E97" w:rsidP="006F2E97">
      <w:pPr>
        <w:widowControl w:val="0"/>
        <w:spacing w:after="0" w:line="240" w:lineRule="auto"/>
        <w:jc w:val="center"/>
        <w:rPr>
          <w:rFonts w:eastAsia="Times New Roman"/>
          <w:snapToGrid w:val="0"/>
          <w:szCs w:val="24"/>
          <w:lang w:val="en-US" w:eastAsia="en-US"/>
        </w:rPr>
      </w:pPr>
      <w:r w:rsidRPr="006F2E97">
        <w:rPr>
          <w:rFonts w:eastAsia="Times New Roman"/>
          <w:noProof/>
          <w:snapToGrid w:val="0"/>
          <w:szCs w:val="24"/>
        </w:rPr>
        <w:drawing>
          <wp:inline distT="0" distB="0" distL="0" distR="0" wp14:anchorId="5B9B8E55" wp14:editId="79B046B7">
            <wp:extent cx="2199600" cy="986400"/>
            <wp:effectExtent l="0" t="0" r="0" b="4445"/>
            <wp:docPr id="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1"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99600" cy="986400"/>
                    </a:xfrm>
                    <a:prstGeom prst="rect">
                      <a:avLst/>
                    </a:prstGeom>
                    <a:noFill/>
                    <a:ln>
                      <a:noFill/>
                    </a:ln>
                    <a:effectLst/>
                    <a:extLst/>
                  </pic:spPr>
                </pic:pic>
              </a:graphicData>
            </a:graphic>
          </wp:inline>
        </w:drawing>
      </w:r>
      <w:r w:rsidRPr="006F2E97">
        <w:rPr>
          <w:rFonts w:eastAsia="Times New Roman"/>
          <w:snapToGrid w:val="0"/>
          <w:szCs w:val="24"/>
          <w:lang w:val="en-US" w:eastAsia="en-US"/>
        </w:rPr>
        <w:t>(a)</w:t>
      </w:r>
    </w:p>
    <w:p w:rsidR="006F2E97" w:rsidRPr="006F2E97" w:rsidRDefault="006F2E97" w:rsidP="006F2E97">
      <w:pPr>
        <w:widowControl w:val="0"/>
        <w:spacing w:after="0" w:line="240" w:lineRule="auto"/>
        <w:jc w:val="center"/>
        <w:rPr>
          <w:rFonts w:eastAsia="Times New Roman"/>
          <w:snapToGrid w:val="0"/>
          <w:szCs w:val="24"/>
          <w:lang w:val="en-US" w:eastAsia="en-US"/>
        </w:rPr>
      </w:pPr>
      <w:r w:rsidRPr="006F2E97">
        <w:rPr>
          <w:rFonts w:eastAsia="Times New Roman"/>
          <w:noProof/>
          <w:snapToGrid w:val="0"/>
          <w:szCs w:val="24"/>
        </w:rPr>
        <w:drawing>
          <wp:inline distT="0" distB="0" distL="0" distR="0" wp14:anchorId="60E5097A" wp14:editId="4DA97180">
            <wp:extent cx="2199600" cy="986400"/>
            <wp:effectExtent l="0" t="0" r="0" b="4445"/>
            <wp:docPr id="3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99600" cy="986400"/>
                    </a:xfrm>
                    <a:prstGeom prst="rect">
                      <a:avLst/>
                    </a:prstGeom>
                    <a:noFill/>
                    <a:ln>
                      <a:noFill/>
                    </a:ln>
                    <a:effectLst/>
                    <a:extLst/>
                  </pic:spPr>
                </pic:pic>
              </a:graphicData>
            </a:graphic>
          </wp:inline>
        </w:drawing>
      </w:r>
      <w:r w:rsidRPr="006F2E97">
        <w:rPr>
          <w:rFonts w:eastAsia="Times New Roman"/>
          <w:snapToGrid w:val="0"/>
          <w:szCs w:val="24"/>
          <w:lang w:val="en-US" w:eastAsia="en-US"/>
        </w:rPr>
        <w:t>(b)</w:t>
      </w:r>
    </w:p>
    <w:p w:rsidR="006F2E97" w:rsidRPr="006F2E97" w:rsidRDefault="006F2E97" w:rsidP="006F2E97">
      <w:pPr>
        <w:widowControl w:val="0"/>
        <w:spacing w:after="0" w:line="240" w:lineRule="auto"/>
        <w:jc w:val="center"/>
        <w:rPr>
          <w:rFonts w:eastAsia="Times New Roman"/>
          <w:snapToGrid w:val="0"/>
          <w:szCs w:val="24"/>
          <w:lang w:val="en-US" w:eastAsia="en-US"/>
        </w:rPr>
      </w:pPr>
      <w:r w:rsidRPr="006F2E97">
        <w:rPr>
          <w:rFonts w:eastAsia="Times New Roman"/>
          <w:noProof/>
          <w:snapToGrid w:val="0"/>
          <w:szCs w:val="24"/>
        </w:rPr>
        <w:drawing>
          <wp:inline distT="0" distB="0" distL="0" distR="0" wp14:anchorId="178BE5FB" wp14:editId="6D028375">
            <wp:extent cx="2199600" cy="986400"/>
            <wp:effectExtent l="0" t="0" r="0" b="4445"/>
            <wp:docPr id="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8" name="Picture 1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99600" cy="986400"/>
                    </a:xfrm>
                    <a:prstGeom prst="rect">
                      <a:avLst/>
                    </a:prstGeom>
                    <a:noFill/>
                    <a:ln>
                      <a:noFill/>
                    </a:ln>
                    <a:effectLst/>
                    <a:extLst/>
                  </pic:spPr>
                </pic:pic>
              </a:graphicData>
            </a:graphic>
          </wp:inline>
        </w:drawing>
      </w:r>
      <w:r w:rsidRPr="006F2E97">
        <w:rPr>
          <w:rFonts w:eastAsia="Times New Roman"/>
          <w:snapToGrid w:val="0"/>
          <w:szCs w:val="24"/>
          <w:lang w:val="en-US" w:eastAsia="en-US"/>
        </w:rPr>
        <w:t xml:space="preserve">   (c)</w:t>
      </w:r>
    </w:p>
    <w:p w:rsidR="006F2E97" w:rsidRPr="006F2E97" w:rsidRDefault="006F2E97" w:rsidP="006F2E97">
      <w:pPr>
        <w:widowControl w:val="0"/>
        <w:spacing w:after="0" w:line="240" w:lineRule="auto"/>
        <w:jc w:val="both"/>
        <w:rPr>
          <w:rFonts w:eastAsia="MS Mincho"/>
          <w:snapToGrid w:val="0"/>
          <w:szCs w:val="24"/>
          <w:lang w:val="en-US" w:eastAsia="ja-JP"/>
        </w:rPr>
      </w:pPr>
    </w:p>
    <w:p w:rsidR="006F2E97" w:rsidRPr="006F2E97" w:rsidRDefault="006F2E97" w:rsidP="006F2E97">
      <w:pPr>
        <w:widowControl w:val="0"/>
        <w:spacing w:after="0" w:line="240" w:lineRule="auto"/>
        <w:jc w:val="center"/>
        <w:rPr>
          <w:rFonts w:eastAsia="MS Mincho"/>
          <w:snapToGrid w:val="0"/>
          <w:sz w:val="20"/>
          <w:szCs w:val="24"/>
          <w:lang w:val="en-US" w:eastAsia="ja-JP"/>
        </w:rPr>
      </w:pPr>
      <w:r w:rsidRPr="006F2E97">
        <w:rPr>
          <w:rFonts w:eastAsia="MS Mincho"/>
          <w:snapToGrid w:val="0"/>
          <w:sz w:val="20"/>
          <w:szCs w:val="24"/>
          <w:lang w:val="en-US" w:eastAsia="ja-JP"/>
        </w:rPr>
        <w:t>Figure 21.  The Operative Centre Building at the Civil Protection Centre of Foligno, Italy: time histories recorded during the October 30</w:t>
      </w:r>
      <w:r w:rsidRPr="006F2E97">
        <w:rPr>
          <w:rFonts w:eastAsia="MS Mincho"/>
          <w:snapToGrid w:val="0"/>
          <w:sz w:val="20"/>
          <w:szCs w:val="24"/>
          <w:vertAlign w:val="superscript"/>
          <w:lang w:val="en-US" w:eastAsia="ja-JP"/>
        </w:rPr>
        <w:t>th</w:t>
      </w:r>
      <w:r w:rsidRPr="006F2E97">
        <w:rPr>
          <w:rFonts w:eastAsia="MS Mincho"/>
          <w:snapToGrid w:val="0"/>
          <w:sz w:val="20"/>
          <w:szCs w:val="24"/>
          <w:lang w:val="en-US" w:eastAsia="ja-JP"/>
        </w:rPr>
        <w:t xml:space="preserve">, 2016, earthquake (a) at the basement, (b) at the floor just above the isolation system and (c) at the top of the building. </w:t>
      </w:r>
    </w:p>
    <w:p w:rsidR="006F2E97" w:rsidRPr="006F2E97" w:rsidRDefault="006F2E97" w:rsidP="006F2E97">
      <w:pPr>
        <w:widowControl w:val="0"/>
        <w:spacing w:after="0" w:line="240" w:lineRule="auto"/>
        <w:jc w:val="both"/>
        <w:rPr>
          <w:rFonts w:eastAsia="MS Mincho"/>
          <w:snapToGrid w:val="0"/>
          <w:szCs w:val="24"/>
          <w:lang w:val="en-US" w:eastAsia="ja-JP"/>
        </w:rPr>
      </w:pPr>
    </w:p>
    <w:p w:rsidR="006F2E97" w:rsidRPr="006F2E97" w:rsidRDefault="006F2E97" w:rsidP="006F2E97">
      <w:pPr>
        <w:widowControl w:val="0"/>
        <w:spacing w:after="0" w:line="240" w:lineRule="auto"/>
        <w:jc w:val="both"/>
        <w:rPr>
          <w:rFonts w:eastAsia="MS Mincho"/>
          <w:snapToGrid w:val="0"/>
          <w:szCs w:val="24"/>
          <w:lang w:val="en-US" w:eastAsia="ja-JP"/>
        </w:rPr>
      </w:pPr>
    </w:p>
    <w:p w:rsidR="006F2E97" w:rsidRPr="006F2E97" w:rsidRDefault="006F2E97" w:rsidP="006F2E97">
      <w:pPr>
        <w:keepNext/>
        <w:widowControl w:val="0"/>
        <w:suppressAutoHyphens/>
        <w:spacing w:after="0" w:line="240" w:lineRule="auto"/>
        <w:jc w:val="both"/>
        <w:outlineLvl w:val="0"/>
        <w:rPr>
          <w:rFonts w:eastAsia="Calibri"/>
          <w:b/>
          <w:caps/>
          <w:snapToGrid w:val="0"/>
          <w:szCs w:val="24"/>
          <w:lang w:val="en-US" w:eastAsia="en-US" w:bidi="en-US"/>
        </w:rPr>
      </w:pPr>
      <w:r w:rsidRPr="006F2E97">
        <w:rPr>
          <w:rFonts w:eastAsia="Calibri"/>
          <w:b/>
          <w:caps/>
          <w:snapToGrid w:val="0"/>
          <w:szCs w:val="24"/>
          <w:lang w:val="en-US" w:eastAsia="en-US" w:bidi="en-US"/>
        </w:rPr>
        <w:t xml:space="preserve">6. Conclusions </w:t>
      </w:r>
    </w:p>
    <w:p w:rsidR="006F2E97" w:rsidRPr="006F2E97" w:rsidRDefault="006F2E97" w:rsidP="006F2E97">
      <w:pPr>
        <w:widowControl w:val="0"/>
        <w:spacing w:after="0" w:line="240" w:lineRule="auto"/>
        <w:jc w:val="both"/>
        <w:rPr>
          <w:rFonts w:eastAsia="Times New Roman"/>
          <w:snapToGrid w:val="0"/>
          <w:szCs w:val="24"/>
          <w:lang w:val="en-US" w:eastAsia="en-US" w:bidi="en-US"/>
        </w:rPr>
      </w:pPr>
    </w:p>
    <w:p w:rsidR="006F2E97" w:rsidRPr="006F2E97" w:rsidRDefault="006F2E97" w:rsidP="006F2E97">
      <w:pPr>
        <w:widowControl w:val="0"/>
        <w:spacing w:after="0" w:line="240" w:lineRule="auto"/>
        <w:jc w:val="both"/>
        <w:rPr>
          <w:rFonts w:eastAsia="Times New Roman"/>
          <w:snapToGrid w:val="0"/>
          <w:szCs w:val="24"/>
          <w:lang w:val="en-US" w:eastAsia="en-US"/>
        </w:rPr>
      </w:pPr>
      <w:r w:rsidRPr="006F2E97">
        <w:rPr>
          <w:rFonts w:eastAsia="Times New Roman"/>
          <w:snapToGrid w:val="0"/>
          <w:szCs w:val="24"/>
          <w:lang w:val="en-US" w:eastAsia="en-US"/>
        </w:rPr>
        <w:t xml:space="preserve">Italy was one of the first counties to study and use seismic isolation, both for new and existing buildings. The absence of a suitable technical code limited its application until 2003. After that year the number of applications increased and now base isolation is considered the most reliable technique to protect structures and their contents against seismic actions. </w:t>
      </w:r>
    </w:p>
    <w:p w:rsidR="006F2E97" w:rsidRPr="006F2E97" w:rsidRDefault="006F2E97" w:rsidP="006F2E97">
      <w:pPr>
        <w:widowControl w:val="0"/>
        <w:spacing w:after="0" w:line="240" w:lineRule="auto"/>
        <w:jc w:val="both"/>
        <w:rPr>
          <w:rFonts w:eastAsia="Times New Roman"/>
          <w:snapToGrid w:val="0"/>
          <w:szCs w:val="24"/>
          <w:lang w:val="en-US" w:eastAsia="en-US"/>
        </w:rPr>
      </w:pPr>
      <w:r w:rsidRPr="006F2E97">
        <w:rPr>
          <w:rFonts w:eastAsia="Times New Roman"/>
          <w:snapToGrid w:val="0"/>
          <w:szCs w:val="24"/>
          <w:lang w:val="en-US" w:eastAsia="en-US"/>
        </w:rPr>
        <w:t>The actual behavior of base isolated buildings under strong earthquakes, obtained by means of monitoring systems, especially in Japan, USA and China, demonstrated the reliability of seismic isolation, which is certainly the best solution to preserve structure against earthquakes, especially those for which a high level of safety is required, but also residential buildings. The recordings obtained during the 2016-2017 seismic sequence in Italy, pointed out that the behavior of isolation devices could be quite different during low magnitude earthquakes. The importance of structural health monitoring for future improving and developments is evident.</w:t>
      </w:r>
    </w:p>
    <w:p w:rsidR="006F2E97" w:rsidRPr="006F2E97" w:rsidRDefault="006F2E97" w:rsidP="006F2E97">
      <w:pPr>
        <w:widowControl w:val="0"/>
        <w:spacing w:after="0" w:line="240" w:lineRule="auto"/>
        <w:jc w:val="both"/>
        <w:rPr>
          <w:rFonts w:eastAsia="Times New Roman"/>
          <w:snapToGrid w:val="0"/>
          <w:szCs w:val="24"/>
          <w:lang w:val="en-US" w:eastAsia="en-US"/>
        </w:rPr>
      </w:pPr>
    </w:p>
    <w:p w:rsidR="006F2E97" w:rsidRPr="006F2E97" w:rsidRDefault="006F2E97" w:rsidP="006F2E97">
      <w:pPr>
        <w:widowControl w:val="0"/>
        <w:spacing w:after="0" w:line="240" w:lineRule="auto"/>
        <w:jc w:val="both"/>
        <w:rPr>
          <w:rFonts w:eastAsia="Times New Roman"/>
          <w:snapToGrid w:val="0"/>
          <w:szCs w:val="24"/>
          <w:lang w:val="en-US" w:eastAsia="en-US"/>
        </w:rPr>
      </w:pPr>
    </w:p>
    <w:p w:rsidR="006F2E97" w:rsidRPr="006F2E97" w:rsidRDefault="006F2E97" w:rsidP="006F2E97">
      <w:pPr>
        <w:keepNext/>
        <w:widowControl w:val="0"/>
        <w:suppressAutoHyphens/>
        <w:spacing w:after="0" w:line="240" w:lineRule="auto"/>
        <w:jc w:val="both"/>
        <w:outlineLvl w:val="0"/>
        <w:rPr>
          <w:rFonts w:eastAsia="Calibri"/>
          <w:b/>
          <w:caps/>
          <w:snapToGrid w:val="0"/>
          <w:szCs w:val="24"/>
          <w:lang w:val="en-US" w:eastAsia="en-US" w:bidi="en-US"/>
        </w:rPr>
      </w:pPr>
      <w:r w:rsidRPr="006F2E97">
        <w:rPr>
          <w:rFonts w:eastAsia="Calibri"/>
          <w:b/>
          <w:caps/>
          <w:snapToGrid w:val="0"/>
          <w:szCs w:val="24"/>
          <w:lang w:val="en-US" w:eastAsia="en-US" w:bidi="en-US"/>
        </w:rPr>
        <w:t xml:space="preserve">7. </w:t>
      </w:r>
      <w:r w:rsidRPr="006F2E97">
        <w:rPr>
          <w:rFonts w:eastAsia="Calibri"/>
          <w:b/>
          <w:caps/>
          <w:snapToGrid w:val="0"/>
          <w:szCs w:val="24"/>
          <w:lang w:val="it-IT" w:eastAsia="en-US" w:bidi="en-US"/>
        </w:rPr>
        <w:t>References</w:t>
      </w:r>
    </w:p>
    <w:p w:rsidR="006F2E97" w:rsidRPr="006F2E97" w:rsidRDefault="006F2E97" w:rsidP="006F2E97">
      <w:pPr>
        <w:widowControl w:val="0"/>
        <w:spacing w:after="0" w:line="240" w:lineRule="auto"/>
        <w:jc w:val="both"/>
        <w:rPr>
          <w:rFonts w:eastAsia="Times New Roman"/>
          <w:snapToGrid w:val="0"/>
          <w:szCs w:val="24"/>
          <w:lang w:val="en-US" w:eastAsia="en-US" w:bidi="en-US"/>
        </w:rPr>
      </w:pPr>
    </w:p>
    <w:p w:rsidR="006F2E97" w:rsidRPr="006F2E97" w:rsidRDefault="006F2E97" w:rsidP="006F2E97">
      <w:pPr>
        <w:widowControl w:val="0"/>
        <w:spacing w:after="120" w:line="240" w:lineRule="auto"/>
        <w:jc w:val="both"/>
        <w:rPr>
          <w:rFonts w:eastAsia="Calibri"/>
          <w:snapToGrid w:val="0"/>
          <w:color w:val="000000"/>
          <w:sz w:val="20"/>
          <w:szCs w:val="20"/>
          <w:lang w:val="en-US" w:eastAsia="en-US" w:bidi="en-US"/>
        </w:rPr>
      </w:pPr>
      <w:r w:rsidRPr="006F2E97">
        <w:rPr>
          <w:rFonts w:eastAsia="Calibri"/>
          <w:snapToGrid w:val="0"/>
          <w:color w:val="000000"/>
          <w:sz w:val="20"/>
          <w:szCs w:val="20"/>
          <w:lang w:val="it-IT" w:eastAsia="en-US" w:bidi="en-US"/>
        </w:rPr>
        <w:t xml:space="preserve">Bongiovanni G., Buffarini G., Clemente P., Saitta F., De Sortis A., Nicoletti M., Rossi G. (2015) Behaviour of the base isolated Jovine School in San Giuliano di Puglia, Italy, under the December 20th 2013 earthquake. </w:t>
      </w:r>
      <w:r w:rsidRPr="006F2E97">
        <w:rPr>
          <w:rFonts w:eastAsia="Calibri"/>
          <w:i/>
          <w:snapToGrid w:val="0"/>
          <w:color w:val="000000"/>
          <w:sz w:val="20"/>
          <w:szCs w:val="20"/>
          <w:lang w:val="en-US" w:eastAsia="en-US" w:bidi="en-US"/>
        </w:rPr>
        <w:t>Proc. 14th World Conf. on Seismic Isolation, Energy Dissipation and Active Vibration Control of Structures</w:t>
      </w:r>
      <w:r w:rsidRPr="006F2E97">
        <w:rPr>
          <w:rFonts w:eastAsia="Calibri"/>
          <w:snapToGrid w:val="0"/>
          <w:color w:val="000000"/>
          <w:sz w:val="20"/>
          <w:szCs w:val="20"/>
          <w:lang w:val="en-US" w:eastAsia="en-US" w:bidi="en-US"/>
        </w:rPr>
        <w:t xml:space="preserve"> (San Diego, Sep 9-11 2015). </w:t>
      </w:r>
    </w:p>
    <w:p w:rsidR="006F2E97" w:rsidRPr="006F2E97" w:rsidRDefault="006F2E97" w:rsidP="006F2E97">
      <w:pPr>
        <w:widowControl w:val="0"/>
        <w:spacing w:after="120" w:line="240" w:lineRule="auto"/>
        <w:jc w:val="both"/>
        <w:rPr>
          <w:rFonts w:eastAsia="Calibri"/>
          <w:snapToGrid w:val="0"/>
          <w:color w:val="000000"/>
          <w:sz w:val="20"/>
          <w:szCs w:val="20"/>
          <w:lang w:val="en-GB" w:eastAsia="en-US" w:bidi="en-US"/>
        </w:rPr>
      </w:pPr>
      <w:r w:rsidRPr="006F2E97">
        <w:rPr>
          <w:rFonts w:eastAsia="Calibri"/>
          <w:snapToGrid w:val="0"/>
          <w:color w:val="000000"/>
          <w:sz w:val="20"/>
          <w:szCs w:val="20"/>
          <w:lang w:val="it-IT" w:eastAsia="en-US" w:bidi="en-US"/>
        </w:rPr>
        <w:t xml:space="preserve">Bongiovanni G., Buffarini G., Clemente P., Saitta F., Tripepi C. (2019). </w:t>
      </w:r>
      <w:r w:rsidRPr="006F2E97">
        <w:rPr>
          <w:rFonts w:eastAsia="Calibri"/>
          <w:snapToGrid w:val="0"/>
          <w:color w:val="000000"/>
          <w:sz w:val="20"/>
          <w:szCs w:val="20"/>
          <w:lang w:val="en-GB" w:eastAsia="en-US" w:bidi="en-US"/>
        </w:rPr>
        <w:t>“</w:t>
      </w:r>
      <w:r w:rsidRPr="006F2E97">
        <w:rPr>
          <w:rFonts w:eastAsia="Calibri"/>
          <w:bCs/>
          <w:snapToGrid w:val="0"/>
          <w:color w:val="000000"/>
          <w:sz w:val="20"/>
          <w:szCs w:val="20"/>
          <w:lang w:val="en-GB" w:eastAsia="en-US" w:bidi="en-US"/>
        </w:rPr>
        <w:t>Retrofit of existing buildings with seismic isolation: design issues and applications</w:t>
      </w:r>
      <w:r w:rsidRPr="006F2E97">
        <w:rPr>
          <w:rFonts w:eastAsia="Calibri"/>
          <w:snapToGrid w:val="0"/>
          <w:color w:val="000000"/>
          <w:sz w:val="20"/>
          <w:szCs w:val="20"/>
          <w:lang w:val="en-US" w:eastAsia="en-US" w:bidi="en-US"/>
        </w:rPr>
        <w:t xml:space="preserve">”. </w:t>
      </w:r>
      <w:r w:rsidRPr="006F2E97">
        <w:rPr>
          <w:rFonts w:eastAsia="Calibri"/>
          <w:i/>
          <w:snapToGrid w:val="0"/>
          <w:color w:val="000000"/>
          <w:sz w:val="20"/>
          <w:szCs w:val="20"/>
          <w:lang w:val="en-GB" w:eastAsia="en-US" w:bidi="en-US"/>
        </w:rPr>
        <w:t>Proc. of the 16th World Conference on Seismic Isolation, Energy Dissipation and Active Vibration Control of Structures</w:t>
      </w:r>
      <w:r w:rsidRPr="006F2E97">
        <w:rPr>
          <w:rFonts w:eastAsia="Calibri"/>
          <w:snapToGrid w:val="0"/>
          <w:color w:val="000000"/>
          <w:sz w:val="20"/>
          <w:szCs w:val="20"/>
          <w:lang w:val="en-GB" w:eastAsia="en-US" w:bidi="en-US"/>
        </w:rPr>
        <w:t xml:space="preserve"> (16WCSI,</w:t>
      </w:r>
      <w:r w:rsidRPr="006F2E97">
        <w:rPr>
          <w:rFonts w:eastAsia="Calibri"/>
          <w:i/>
          <w:snapToGrid w:val="0"/>
          <w:color w:val="000000"/>
          <w:sz w:val="20"/>
          <w:szCs w:val="20"/>
          <w:lang w:val="en-GB" w:eastAsia="en-US" w:bidi="en-US"/>
        </w:rPr>
        <w:t xml:space="preserve"> </w:t>
      </w:r>
      <w:r w:rsidRPr="006F2E97">
        <w:rPr>
          <w:rFonts w:eastAsia="TT15Ct00"/>
          <w:snapToGrid w:val="0"/>
          <w:color w:val="000000"/>
          <w:sz w:val="20"/>
          <w:szCs w:val="20"/>
          <w:lang w:val="en-GB" w:eastAsia="en-US" w:bidi="en-US"/>
        </w:rPr>
        <w:t>St. Petersburg</w:t>
      </w:r>
      <w:r w:rsidRPr="006F2E97">
        <w:rPr>
          <w:rFonts w:eastAsia="Calibri"/>
          <w:snapToGrid w:val="0"/>
          <w:color w:val="000000"/>
          <w:sz w:val="20"/>
          <w:szCs w:val="20"/>
          <w:lang w:val="en-GB" w:eastAsia="en-US" w:bidi="en-US"/>
        </w:rPr>
        <w:t xml:space="preserve">, July </w:t>
      </w:r>
      <w:r w:rsidRPr="006F2E97">
        <w:rPr>
          <w:rFonts w:eastAsia="TT15Ct00"/>
          <w:snapToGrid w:val="0"/>
          <w:color w:val="000000"/>
          <w:sz w:val="20"/>
          <w:szCs w:val="20"/>
          <w:lang w:val="en-GB" w:eastAsia="en-US" w:bidi="en-US"/>
        </w:rPr>
        <w:t>1-6)</w:t>
      </w:r>
      <w:r w:rsidRPr="006F2E97">
        <w:rPr>
          <w:rFonts w:eastAsia="Calibri"/>
          <w:snapToGrid w:val="0"/>
          <w:color w:val="000000"/>
          <w:sz w:val="20"/>
          <w:szCs w:val="20"/>
          <w:lang w:val="en-GB" w:eastAsia="en-US" w:bidi="en-US"/>
        </w:rPr>
        <w:t>.</w:t>
      </w:r>
    </w:p>
    <w:p w:rsidR="006F2E97" w:rsidRPr="006F2E97" w:rsidRDefault="006F2E97" w:rsidP="006F2E97">
      <w:pPr>
        <w:widowControl w:val="0"/>
        <w:spacing w:after="120" w:line="240" w:lineRule="auto"/>
        <w:jc w:val="both"/>
        <w:rPr>
          <w:rFonts w:eastAsia="Calibri" w:cs="Calibri"/>
          <w:snapToGrid w:val="0"/>
          <w:color w:val="000000"/>
          <w:sz w:val="20"/>
          <w:szCs w:val="20"/>
          <w:lang w:val="en-US" w:eastAsia="en-US" w:bidi="en-US"/>
        </w:rPr>
      </w:pPr>
      <w:r w:rsidRPr="006F2E97">
        <w:rPr>
          <w:rFonts w:eastAsia="Calibri" w:cs="Calibri"/>
          <w:snapToGrid w:val="0"/>
          <w:color w:val="000000"/>
          <w:sz w:val="20"/>
          <w:szCs w:val="20"/>
          <w:lang w:val="en-GB" w:eastAsia="en-US" w:bidi="en-US"/>
        </w:rPr>
        <w:t xml:space="preserve">Buffarini G., Clemente P., Mancinelli G. (2011) </w:t>
      </w:r>
      <w:r w:rsidRPr="006F2E97">
        <w:rPr>
          <w:rFonts w:eastAsia="Calibri" w:cs="Calibri"/>
          <w:snapToGrid w:val="0"/>
          <w:color w:val="000000"/>
          <w:sz w:val="20"/>
          <w:szCs w:val="20"/>
          <w:lang w:val="en-US" w:eastAsia="en-US" w:bidi="en-US"/>
        </w:rPr>
        <w:t xml:space="preserve">Experimental analysis and seismic rehabilitation of an earthquake damaged building. </w:t>
      </w:r>
      <w:r w:rsidRPr="006F2E97">
        <w:rPr>
          <w:rFonts w:eastAsia="Calibri" w:cs="Calibri"/>
          <w:i/>
          <w:snapToGrid w:val="0"/>
          <w:color w:val="000000"/>
          <w:sz w:val="20"/>
          <w:szCs w:val="20"/>
          <w:lang w:val="en-US" w:eastAsia="en-US" w:bidi="en-US"/>
        </w:rPr>
        <w:t>Proc. of the First Middle East Conference on Smart Monitoring, Assessment and Rehabilitation of Civil Structures</w:t>
      </w:r>
      <w:r w:rsidRPr="006F2E97">
        <w:rPr>
          <w:rFonts w:eastAsia="Calibri" w:cs="Calibri"/>
          <w:snapToGrid w:val="0"/>
          <w:color w:val="000000"/>
          <w:sz w:val="20"/>
          <w:szCs w:val="20"/>
          <w:lang w:val="en-US" w:eastAsia="en-US" w:bidi="en-US"/>
        </w:rPr>
        <w:t xml:space="preserve"> (Smar2011, Dubai, 8-10 Feb 2011), Paper 171. </w:t>
      </w:r>
    </w:p>
    <w:p w:rsidR="006F2E97" w:rsidRPr="006F2E97" w:rsidRDefault="006F2E97" w:rsidP="006F2E97">
      <w:pPr>
        <w:widowControl w:val="0"/>
        <w:spacing w:after="120" w:line="240" w:lineRule="auto"/>
        <w:jc w:val="both"/>
        <w:rPr>
          <w:rFonts w:eastAsia="Calibri"/>
          <w:snapToGrid w:val="0"/>
          <w:color w:val="000000"/>
          <w:sz w:val="20"/>
          <w:szCs w:val="20"/>
          <w:lang w:val="en-US" w:eastAsia="en-US" w:bidi="en-US"/>
        </w:rPr>
      </w:pPr>
      <w:r w:rsidRPr="006F2E97">
        <w:rPr>
          <w:rFonts w:eastAsia="Calibri"/>
          <w:snapToGrid w:val="0"/>
          <w:color w:val="000000"/>
          <w:sz w:val="20"/>
          <w:szCs w:val="20"/>
          <w:lang w:val="it-IT" w:eastAsia="en-US" w:bidi="en-US"/>
        </w:rPr>
        <w:t xml:space="preserve">Buffarini G, Clemente P, Saitta F. (2013). </w:t>
      </w:r>
      <w:r w:rsidRPr="006F2E97">
        <w:rPr>
          <w:rFonts w:eastAsia="Calibri"/>
          <w:snapToGrid w:val="0"/>
          <w:color w:val="000000"/>
          <w:sz w:val="20"/>
          <w:szCs w:val="20"/>
          <w:lang w:val="en-GB" w:eastAsia="en-US" w:bidi="en-US"/>
        </w:rPr>
        <w:t>“</w:t>
      </w:r>
      <w:r w:rsidRPr="006F2E97">
        <w:rPr>
          <w:rFonts w:eastAsia="Calibri"/>
          <w:snapToGrid w:val="0"/>
          <w:color w:val="000000"/>
          <w:sz w:val="20"/>
          <w:szCs w:val="20"/>
          <w:lang w:val="en-US" w:eastAsia="en-US" w:bidi="en-US"/>
        </w:rPr>
        <w:t xml:space="preserve">Seismic isolation: the key to the revival of masonry in civil structures". </w:t>
      </w:r>
      <w:r w:rsidRPr="006F2E97">
        <w:rPr>
          <w:rFonts w:eastAsia="Calibri"/>
          <w:i/>
          <w:snapToGrid w:val="0"/>
          <w:color w:val="000000"/>
          <w:sz w:val="20"/>
          <w:szCs w:val="20"/>
          <w:lang w:val="en-US" w:eastAsia="en-US" w:bidi="en-US"/>
        </w:rPr>
        <w:t>Energia, Ambiente e Innovazione</w:t>
      </w:r>
      <w:r w:rsidRPr="006F2E97">
        <w:rPr>
          <w:rFonts w:eastAsia="Calibri"/>
          <w:snapToGrid w:val="0"/>
          <w:color w:val="000000"/>
          <w:sz w:val="20"/>
          <w:szCs w:val="20"/>
          <w:lang w:val="en-US" w:eastAsia="en-US" w:bidi="en-US"/>
        </w:rPr>
        <w:t xml:space="preserve">, No. 6, 75-80, ENEA, Roma. </w:t>
      </w:r>
    </w:p>
    <w:p w:rsidR="006F2E97" w:rsidRPr="006F2E97" w:rsidRDefault="006F2E97" w:rsidP="006F2E97">
      <w:pPr>
        <w:widowControl w:val="0"/>
        <w:spacing w:after="120" w:line="240" w:lineRule="auto"/>
        <w:jc w:val="both"/>
        <w:rPr>
          <w:rFonts w:eastAsia="Calibri" w:cs="Calibri"/>
          <w:snapToGrid w:val="0"/>
          <w:color w:val="000000"/>
          <w:sz w:val="20"/>
          <w:szCs w:val="20"/>
          <w:lang w:val="en-US" w:eastAsia="en-US" w:bidi="en-US"/>
        </w:rPr>
      </w:pPr>
      <w:r w:rsidRPr="006F2E97">
        <w:rPr>
          <w:rFonts w:eastAsia="Calibri" w:cs="Calibri"/>
          <w:snapToGrid w:val="0"/>
          <w:color w:val="000000"/>
          <w:sz w:val="20"/>
          <w:szCs w:val="20"/>
          <w:lang w:val="en-US" w:eastAsia="en-US" w:bidi="en-US"/>
        </w:rPr>
        <w:t xml:space="preserve">Castellano M.G. (2015) Italian experience in seismic retrofit of buildings through seismic isolation or energy dissipation. </w:t>
      </w:r>
      <w:r w:rsidRPr="006F2E97">
        <w:rPr>
          <w:rFonts w:eastAsia="Calibri" w:cs="Calibri"/>
          <w:i/>
          <w:snapToGrid w:val="0"/>
          <w:color w:val="000000"/>
          <w:sz w:val="20"/>
          <w:szCs w:val="20"/>
          <w:lang w:val="en-US" w:eastAsia="en-US" w:bidi="en-US"/>
        </w:rPr>
        <w:t>Proc. of the Third Conf. on Smart Monitoring, Assess-ment and Rehabilitation of Civil Structures</w:t>
      </w:r>
      <w:r w:rsidRPr="006F2E97">
        <w:rPr>
          <w:rFonts w:eastAsia="Calibri" w:cs="Calibri"/>
          <w:snapToGrid w:val="0"/>
          <w:color w:val="000000"/>
          <w:sz w:val="20"/>
          <w:szCs w:val="20"/>
          <w:lang w:val="en-US" w:eastAsia="en-US" w:bidi="en-US"/>
        </w:rPr>
        <w:t xml:space="preserve"> (SMAR 2015, Turkey, Antalya).</w:t>
      </w:r>
    </w:p>
    <w:p w:rsidR="006F2E97" w:rsidRPr="006F2E97" w:rsidRDefault="006F2E97" w:rsidP="006F2E97">
      <w:pPr>
        <w:widowControl w:val="0"/>
        <w:spacing w:after="120" w:line="240" w:lineRule="auto"/>
        <w:jc w:val="both"/>
        <w:rPr>
          <w:rFonts w:eastAsia="Calibri" w:cs="Calibri"/>
          <w:snapToGrid w:val="0"/>
          <w:color w:val="000000"/>
          <w:sz w:val="20"/>
          <w:szCs w:val="20"/>
          <w:lang w:val="en-US" w:eastAsia="en-US" w:bidi="en-US"/>
        </w:rPr>
      </w:pPr>
      <w:r w:rsidRPr="006F2E97">
        <w:rPr>
          <w:rFonts w:eastAsia="Calibri" w:cs="Calibri"/>
          <w:snapToGrid w:val="0"/>
          <w:color w:val="000000"/>
          <w:sz w:val="20"/>
          <w:szCs w:val="20"/>
          <w:lang w:val="en-US" w:eastAsia="en-US" w:bidi="en-US"/>
        </w:rPr>
        <w:t xml:space="preserve">Çelebi M. (1996) Successful performance of a base-isolated hospital buildings during the 17 January 1995 Northridge earthquake. </w:t>
      </w:r>
      <w:r w:rsidRPr="006F2E97">
        <w:rPr>
          <w:rFonts w:eastAsia="Calibri" w:cs="Calibri"/>
          <w:i/>
          <w:snapToGrid w:val="0"/>
          <w:color w:val="000000"/>
          <w:sz w:val="20"/>
          <w:szCs w:val="20"/>
          <w:lang w:val="en-US" w:eastAsia="en-US" w:bidi="en-US"/>
        </w:rPr>
        <w:t>The Structural Design of Tall Buildings</w:t>
      </w:r>
      <w:r w:rsidRPr="006F2E97">
        <w:rPr>
          <w:rFonts w:eastAsia="Calibri" w:cs="Calibri"/>
          <w:snapToGrid w:val="0"/>
          <w:color w:val="000000"/>
          <w:sz w:val="20"/>
          <w:szCs w:val="20"/>
          <w:lang w:val="en-US" w:eastAsia="en-US" w:bidi="en-US"/>
        </w:rPr>
        <w:t xml:space="preserve">, Vol. 5, 95-109. </w:t>
      </w:r>
    </w:p>
    <w:p w:rsidR="006F2E97" w:rsidRPr="006F2E97" w:rsidRDefault="006F2E97" w:rsidP="006F2E97">
      <w:pPr>
        <w:widowControl w:val="0"/>
        <w:spacing w:after="120" w:line="240" w:lineRule="auto"/>
        <w:jc w:val="both"/>
        <w:rPr>
          <w:rFonts w:eastAsia="Calibri" w:cs="Calibri"/>
          <w:snapToGrid w:val="0"/>
          <w:color w:val="000000"/>
          <w:sz w:val="20"/>
          <w:szCs w:val="20"/>
          <w:lang w:val="en-US" w:eastAsia="en-US" w:bidi="en-US"/>
        </w:rPr>
      </w:pPr>
      <w:r w:rsidRPr="006F2E97">
        <w:rPr>
          <w:rFonts w:eastAsia="Calibri" w:cs="Calibri"/>
          <w:snapToGrid w:val="0"/>
          <w:color w:val="000000"/>
          <w:sz w:val="20"/>
          <w:szCs w:val="20"/>
          <w:lang w:val="en-US" w:eastAsia="en-US" w:bidi="en-US"/>
        </w:rPr>
        <w:t xml:space="preserve">Clemente P. (2017) Seismic isolation: past, present and the importance of SHM for the future.  </w:t>
      </w:r>
      <w:r w:rsidRPr="006F2E97">
        <w:rPr>
          <w:rFonts w:eastAsia="Calibri" w:cs="Calibri"/>
          <w:i/>
          <w:snapToGrid w:val="0"/>
          <w:color w:val="000000"/>
          <w:sz w:val="20"/>
          <w:szCs w:val="20"/>
          <w:lang w:val="en-US" w:eastAsia="en-US" w:bidi="en-US"/>
        </w:rPr>
        <w:t>Journal of Civil Structural Health Monitoring</w:t>
      </w:r>
      <w:r w:rsidRPr="006F2E97">
        <w:rPr>
          <w:rFonts w:eastAsia="Calibri" w:cs="Calibri"/>
          <w:snapToGrid w:val="0"/>
          <w:color w:val="000000"/>
          <w:sz w:val="20"/>
          <w:szCs w:val="20"/>
          <w:lang w:val="en-US" w:eastAsia="en-US" w:bidi="en-US"/>
        </w:rPr>
        <w:t xml:space="preserve">, 7(2): 217-231, doi: 10.1007/s13349-017-0219-6. </w:t>
      </w:r>
    </w:p>
    <w:p w:rsidR="006F2E97" w:rsidRPr="006F2E97" w:rsidRDefault="006F2E97" w:rsidP="006F2E97">
      <w:pPr>
        <w:widowControl w:val="0"/>
        <w:spacing w:after="120" w:line="240" w:lineRule="auto"/>
        <w:jc w:val="both"/>
        <w:rPr>
          <w:rFonts w:eastAsia="Calibri" w:cs="Calibri"/>
          <w:snapToGrid w:val="0"/>
          <w:color w:val="000000"/>
          <w:sz w:val="20"/>
          <w:szCs w:val="20"/>
          <w:lang w:val="en-US" w:eastAsia="en-US" w:bidi="en-US"/>
        </w:rPr>
      </w:pPr>
      <w:r w:rsidRPr="006F2E97">
        <w:rPr>
          <w:rFonts w:eastAsia="Calibri" w:cs="Calibri"/>
          <w:snapToGrid w:val="0"/>
          <w:color w:val="000000"/>
          <w:sz w:val="20"/>
          <w:szCs w:val="20"/>
          <w:lang w:val="en-GB" w:eastAsia="en-US" w:bidi="en-US"/>
        </w:rPr>
        <w:t xml:space="preserve">Clemente P., Bongiovanni G., Benzoni G. (2017) </w:t>
      </w:r>
      <w:r w:rsidRPr="006F2E97">
        <w:rPr>
          <w:rFonts w:eastAsia="Calibri" w:cs="Calibri"/>
          <w:snapToGrid w:val="0"/>
          <w:color w:val="000000"/>
          <w:sz w:val="20"/>
          <w:szCs w:val="20"/>
          <w:lang w:val="en-US" w:eastAsia="en-US" w:bidi="en-US"/>
        </w:rPr>
        <w:t xml:space="preserve">Monitoring of seismic isolated buildings: state of the art and results under high and low energy inputs. </w:t>
      </w:r>
      <w:r w:rsidRPr="006F2E97">
        <w:rPr>
          <w:rFonts w:eastAsia="Calibri" w:cs="Calibri"/>
          <w:i/>
          <w:snapToGrid w:val="0"/>
          <w:color w:val="000000"/>
          <w:sz w:val="20"/>
          <w:szCs w:val="20"/>
          <w:lang w:val="en-US" w:eastAsia="en-US" w:bidi="en-US"/>
        </w:rPr>
        <w:t>Proc. New Zealand Society for Earthquake Annual Conf. and 15th World Conf. on Seismic Isolation, Energy Dissipation and Active Vibration Control of Structures</w:t>
      </w:r>
      <w:r w:rsidRPr="006F2E97">
        <w:rPr>
          <w:rFonts w:eastAsia="Calibri" w:cs="Calibri"/>
          <w:snapToGrid w:val="0"/>
          <w:color w:val="000000"/>
          <w:sz w:val="20"/>
          <w:szCs w:val="20"/>
          <w:lang w:val="en-US" w:eastAsia="en-US" w:bidi="en-US"/>
        </w:rPr>
        <w:t xml:space="preserve"> (NZSEE2017 and 15WCSI, Wellington, Apr 27-29). </w:t>
      </w:r>
    </w:p>
    <w:p w:rsidR="006F2E97" w:rsidRPr="006F2E97" w:rsidRDefault="006F2E97" w:rsidP="006F2E97">
      <w:pPr>
        <w:widowControl w:val="0"/>
        <w:spacing w:after="120" w:line="240" w:lineRule="auto"/>
        <w:jc w:val="both"/>
        <w:rPr>
          <w:rFonts w:eastAsia="Calibri" w:cs="Calibri"/>
          <w:snapToGrid w:val="0"/>
          <w:color w:val="000000"/>
          <w:sz w:val="20"/>
          <w:szCs w:val="20"/>
          <w:lang w:val="en-US" w:eastAsia="en-US" w:bidi="en-US"/>
        </w:rPr>
      </w:pPr>
      <w:r w:rsidRPr="006F2E97">
        <w:rPr>
          <w:rFonts w:eastAsia="Calibri" w:cs="Calibri"/>
          <w:snapToGrid w:val="0"/>
          <w:color w:val="000000"/>
          <w:sz w:val="20"/>
          <w:szCs w:val="20"/>
          <w:lang w:val="en-GB" w:eastAsia="en-US" w:bidi="en-US"/>
        </w:rPr>
        <w:t xml:space="preserve">Clemente P., Bongiovanni G., Buffarini G., Saitta F. (2015) </w:t>
      </w:r>
      <w:r w:rsidRPr="006F2E97">
        <w:rPr>
          <w:rFonts w:eastAsia="Calibri" w:cs="Calibri"/>
          <w:snapToGrid w:val="0"/>
          <w:color w:val="000000"/>
          <w:sz w:val="20"/>
          <w:szCs w:val="20"/>
          <w:lang w:val="en-US" w:eastAsia="en-US" w:bidi="en-US"/>
        </w:rPr>
        <w:t xml:space="preserve">Seismic input in the structural design: considerations and application to the Italian territory. </w:t>
      </w:r>
      <w:r w:rsidRPr="006F2E97">
        <w:rPr>
          <w:rFonts w:eastAsia="Calibri" w:cs="Calibri"/>
          <w:i/>
          <w:snapToGrid w:val="0"/>
          <w:color w:val="000000"/>
          <w:sz w:val="20"/>
          <w:szCs w:val="20"/>
          <w:lang w:val="en-US" w:eastAsia="en-US" w:bidi="en-US"/>
        </w:rPr>
        <w:t>Int. Journal of Safety and Security Engineering</w:t>
      </w:r>
      <w:r w:rsidRPr="006F2E97">
        <w:rPr>
          <w:rFonts w:eastAsia="Calibri" w:cs="Calibri"/>
          <w:snapToGrid w:val="0"/>
          <w:color w:val="000000"/>
          <w:sz w:val="20"/>
          <w:szCs w:val="20"/>
          <w:lang w:val="en-US" w:eastAsia="en-US" w:bidi="en-US"/>
        </w:rPr>
        <w:t xml:space="preserve">, 5(2): 101-112, doi: 10.2495.SAFE-V5-N2-101-112. </w:t>
      </w:r>
    </w:p>
    <w:p w:rsidR="006F2E97" w:rsidRPr="006F2E97" w:rsidRDefault="006F2E97" w:rsidP="006F2E97">
      <w:pPr>
        <w:widowControl w:val="0"/>
        <w:spacing w:after="120" w:line="240" w:lineRule="auto"/>
        <w:jc w:val="both"/>
        <w:rPr>
          <w:rFonts w:eastAsia="Calibri" w:cs="Calibri"/>
          <w:snapToGrid w:val="0"/>
          <w:color w:val="000000"/>
          <w:sz w:val="20"/>
          <w:szCs w:val="20"/>
          <w:lang w:val="en-US" w:eastAsia="en-US" w:bidi="en-US"/>
        </w:rPr>
      </w:pPr>
      <w:r w:rsidRPr="006F2E97">
        <w:rPr>
          <w:rFonts w:eastAsia="Calibri" w:cs="Calibri"/>
          <w:snapToGrid w:val="0"/>
          <w:color w:val="000000"/>
          <w:sz w:val="20"/>
          <w:szCs w:val="20"/>
          <w:lang w:val="en-GB" w:eastAsia="en-US" w:bidi="en-US"/>
        </w:rPr>
        <w:t xml:space="preserve">Clemente P., Bongiovanni G., Buffarini G., Saitta F. (2016) </w:t>
      </w:r>
      <w:r w:rsidRPr="006F2E97">
        <w:rPr>
          <w:rFonts w:eastAsia="Calibri" w:cs="Calibri"/>
          <w:snapToGrid w:val="0"/>
          <w:color w:val="000000"/>
          <w:sz w:val="20"/>
          <w:szCs w:val="20"/>
          <w:lang w:val="en-US" w:eastAsia="en-US" w:bidi="en-US"/>
        </w:rPr>
        <w:t xml:space="preserve">Experimental analysis of base isolated buildings under low magnitude vibrations. </w:t>
      </w:r>
      <w:r w:rsidRPr="006F2E97">
        <w:rPr>
          <w:rFonts w:eastAsia="Calibri" w:cs="Calibri"/>
          <w:i/>
          <w:snapToGrid w:val="0"/>
          <w:color w:val="000000"/>
          <w:sz w:val="20"/>
          <w:szCs w:val="20"/>
          <w:lang w:val="en-US" w:eastAsia="en-US" w:bidi="en-US"/>
        </w:rPr>
        <w:t>Int. Journal of Earthquake and Impact Engineering</w:t>
      </w:r>
      <w:r w:rsidRPr="006F2E97">
        <w:rPr>
          <w:rFonts w:eastAsia="Calibri" w:cs="Calibri"/>
          <w:snapToGrid w:val="0"/>
          <w:color w:val="000000"/>
          <w:sz w:val="20"/>
          <w:szCs w:val="20"/>
          <w:lang w:val="en-US" w:eastAsia="en-US" w:bidi="en-US"/>
        </w:rPr>
        <w:t xml:space="preserve">, 1(1-2):199-223, doi: 10.1504/IJEIE.2016.10000961. </w:t>
      </w:r>
    </w:p>
    <w:p w:rsidR="006F2E97" w:rsidRPr="006F2E97" w:rsidRDefault="006F2E97" w:rsidP="006F2E97">
      <w:pPr>
        <w:widowControl w:val="0"/>
        <w:spacing w:after="120" w:line="240" w:lineRule="auto"/>
        <w:jc w:val="both"/>
        <w:rPr>
          <w:rFonts w:eastAsia="Calibri" w:cs="Calibri"/>
          <w:snapToGrid w:val="0"/>
          <w:color w:val="000000"/>
          <w:sz w:val="20"/>
          <w:szCs w:val="20"/>
          <w:lang w:val="en-US" w:eastAsia="en-US" w:bidi="en-US"/>
        </w:rPr>
      </w:pPr>
      <w:r w:rsidRPr="006F2E97">
        <w:rPr>
          <w:rFonts w:eastAsia="Calibri" w:cs="Calibri"/>
          <w:snapToGrid w:val="0"/>
          <w:color w:val="000000"/>
          <w:sz w:val="20"/>
          <w:szCs w:val="20"/>
          <w:lang w:val="it-IT" w:eastAsia="en-US" w:bidi="en-US"/>
        </w:rPr>
        <w:t xml:space="preserve">Clemente P., Bongiovanni G., Buffarini G., Saitta F. (in press). </w:t>
      </w:r>
      <w:r w:rsidRPr="006F2E97">
        <w:rPr>
          <w:rFonts w:eastAsia="Calibri" w:cs="Calibri"/>
          <w:snapToGrid w:val="0"/>
          <w:color w:val="000000"/>
          <w:sz w:val="20"/>
          <w:szCs w:val="20"/>
          <w:lang w:val="en-US" w:eastAsia="en-US" w:bidi="en-US"/>
        </w:rPr>
        <w:t xml:space="preserve">“Zero Earthquake-Damage Buildings: the Challenge for Sustainability and Resilience in Seismic Areas”. </w:t>
      </w:r>
      <w:r w:rsidRPr="006F2E97">
        <w:rPr>
          <w:rFonts w:eastAsia="Calibri" w:cs="Calibri"/>
          <w:i/>
          <w:snapToGrid w:val="0"/>
          <w:color w:val="000000"/>
          <w:sz w:val="20"/>
          <w:szCs w:val="20"/>
          <w:lang w:val="en-US" w:eastAsia="en-US" w:bidi="en-US"/>
        </w:rPr>
        <w:t>Int. Journal of Earthquake and Impact Engineering</w:t>
      </w:r>
      <w:r w:rsidRPr="006F2E97">
        <w:rPr>
          <w:rFonts w:eastAsia="Calibri" w:cs="Calibri"/>
          <w:snapToGrid w:val="0"/>
          <w:color w:val="000000"/>
          <w:sz w:val="20"/>
          <w:szCs w:val="20"/>
          <w:lang w:val="en-US" w:eastAsia="en-US" w:bidi="en-US"/>
        </w:rPr>
        <w:t xml:space="preserve">, Inderscience Publishers. </w:t>
      </w:r>
    </w:p>
    <w:p w:rsidR="006F2E97" w:rsidRPr="006F2E97" w:rsidRDefault="006F2E97" w:rsidP="006F2E97">
      <w:pPr>
        <w:widowControl w:val="0"/>
        <w:spacing w:after="120" w:line="240" w:lineRule="auto"/>
        <w:jc w:val="both"/>
        <w:rPr>
          <w:rFonts w:eastAsia="Calibri" w:cs="Calibri"/>
          <w:snapToGrid w:val="0"/>
          <w:color w:val="000000"/>
          <w:sz w:val="20"/>
          <w:szCs w:val="20"/>
          <w:lang w:val="en-US" w:eastAsia="en-US" w:bidi="en-US"/>
        </w:rPr>
      </w:pPr>
      <w:r w:rsidRPr="006F2E97">
        <w:rPr>
          <w:rFonts w:eastAsia="Calibri" w:cs="Calibri"/>
          <w:snapToGrid w:val="0"/>
          <w:color w:val="000000"/>
          <w:sz w:val="20"/>
          <w:szCs w:val="20"/>
          <w:lang w:val="en-US" w:eastAsia="en-US" w:bidi="en-US"/>
        </w:rPr>
        <w:t xml:space="preserve">Clemente P., Bongiovanni G., Buffarini G., Saitta F., Castellano M.G., Scafati F. (2019) Effectiveness of HDRB isolation systems under low energy earthquakes. </w:t>
      </w:r>
      <w:r w:rsidRPr="006F2E97">
        <w:rPr>
          <w:rFonts w:eastAsia="Calibri" w:cs="Calibri"/>
          <w:i/>
          <w:snapToGrid w:val="0"/>
          <w:color w:val="000000"/>
          <w:sz w:val="20"/>
          <w:szCs w:val="20"/>
          <w:lang w:val="en-US" w:eastAsia="en-US" w:bidi="en-US"/>
        </w:rPr>
        <w:t>Int. J. Soil Dynamics &amp; Earthquake Engineering</w:t>
      </w:r>
      <w:r w:rsidRPr="006F2E97">
        <w:rPr>
          <w:rFonts w:eastAsia="Calibri" w:cs="Calibri"/>
          <w:snapToGrid w:val="0"/>
          <w:color w:val="000000"/>
          <w:sz w:val="20"/>
          <w:szCs w:val="20"/>
          <w:lang w:val="en-US" w:eastAsia="en-US" w:bidi="en-US"/>
        </w:rPr>
        <w:t xml:space="preserve">, Vol. 118, 207-220,Elsevier Science Ltd, doi: 10.1016/j.soildyn.2018.12.018. </w:t>
      </w:r>
    </w:p>
    <w:p w:rsidR="006F2E97" w:rsidRPr="006F2E97" w:rsidRDefault="006F2E97" w:rsidP="006F2E97">
      <w:pPr>
        <w:widowControl w:val="0"/>
        <w:spacing w:after="120" w:line="240" w:lineRule="auto"/>
        <w:jc w:val="both"/>
        <w:rPr>
          <w:rFonts w:eastAsia="Calibri"/>
          <w:snapToGrid w:val="0"/>
          <w:color w:val="000000"/>
          <w:sz w:val="20"/>
          <w:szCs w:val="20"/>
          <w:lang w:val="en-GB" w:eastAsia="en-US" w:bidi="en-US"/>
        </w:rPr>
      </w:pPr>
      <w:r w:rsidRPr="006F2E97">
        <w:rPr>
          <w:rFonts w:eastAsia="Calibri"/>
          <w:snapToGrid w:val="0"/>
          <w:color w:val="000000"/>
          <w:sz w:val="20"/>
          <w:szCs w:val="20"/>
          <w:lang w:val="it-IT" w:eastAsia="en-US" w:bidi="en-US"/>
        </w:rPr>
        <w:t xml:space="preserve">Clemente P., Bongiovanni G., Buffarini G., Saitta F., Scafati F. (in press). </w:t>
      </w:r>
      <w:r w:rsidRPr="006F2E97">
        <w:rPr>
          <w:rFonts w:eastAsia="Calibri"/>
          <w:snapToGrid w:val="0"/>
          <w:color w:val="000000"/>
          <w:sz w:val="20"/>
          <w:szCs w:val="20"/>
          <w:lang w:val="en-GB" w:eastAsia="en-US" w:bidi="en-US"/>
        </w:rPr>
        <w:t xml:space="preserve">“Monitored Seismic Behavior of Base Isolated Buildings in Italy”. In: Celebi M. &amp; Limongelli M. (eds), </w:t>
      </w:r>
      <w:r w:rsidRPr="006F2E97">
        <w:rPr>
          <w:rFonts w:eastAsia="Calibri"/>
          <w:i/>
          <w:snapToGrid w:val="0"/>
          <w:color w:val="000000"/>
          <w:sz w:val="20"/>
          <w:szCs w:val="20"/>
          <w:lang w:val="en-GB" w:eastAsia="en-US" w:bidi="en-US"/>
        </w:rPr>
        <w:t>Seismic Structural Health Monitoring of base isolated structures</w:t>
      </w:r>
      <w:r w:rsidRPr="006F2E97">
        <w:rPr>
          <w:rFonts w:eastAsia="Calibri"/>
          <w:snapToGrid w:val="0"/>
          <w:color w:val="000000"/>
          <w:sz w:val="20"/>
          <w:szCs w:val="20"/>
          <w:lang w:val="en-GB" w:eastAsia="en-US" w:bidi="en-US"/>
        </w:rPr>
        <w:t xml:space="preserve">, Springer. </w:t>
      </w:r>
    </w:p>
    <w:p w:rsidR="006F2E97" w:rsidRPr="006F2E97" w:rsidRDefault="006F2E97" w:rsidP="006F2E97">
      <w:pPr>
        <w:widowControl w:val="0"/>
        <w:spacing w:after="120" w:line="240" w:lineRule="auto"/>
        <w:jc w:val="both"/>
        <w:rPr>
          <w:rFonts w:eastAsia="Calibri" w:cs="Calibri"/>
          <w:snapToGrid w:val="0"/>
          <w:color w:val="000000"/>
          <w:sz w:val="20"/>
          <w:szCs w:val="20"/>
          <w:lang w:val="en-US" w:eastAsia="en-US" w:bidi="en-US"/>
        </w:rPr>
      </w:pPr>
      <w:r w:rsidRPr="006F2E97">
        <w:rPr>
          <w:rFonts w:eastAsia="Calibri" w:cs="Calibri"/>
          <w:snapToGrid w:val="0"/>
          <w:color w:val="000000"/>
          <w:sz w:val="20"/>
          <w:szCs w:val="20"/>
          <w:lang w:val="it-IT" w:eastAsia="en-US" w:bidi="en-US"/>
        </w:rPr>
        <w:t xml:space="preserve">Clemente P., Bontempi F., Boccamazzo A. (2016). </w:t>
      </w:r>
      <w:r w:rsidRPr="006F2E97">
        <w:rPr>
          <w:rFonts w:eastAsia="Calibri" w:cs="Calibri"/>
          <w:snapToGrid w:val="0"/>
          <w:color w:val="000000"/>
          <w:sz w:val="20"/>
          <w:szCs w:val="20"/>
          <w:lang w:val="en-US" w:eastAsia="en-US" w:bidi="en-US"/>
        </w:rPr>
        <w:t xml:space="preserve">"Seismic Isolation in Masonry Buildings: Technological and economic issues". In: Modena C., da Porto F. &amp; Valluzzi M.R. (eds), </w:t>
      </w:r>
      <w:r w:rsidRPr="006F2E97">
        <w:rPr>
          <w:rFonts w:eastAsia="Calibri" w:cs="Calibri"/>
          <w:i/>
          <w:snapToGrid w:val="0"/>
          <w:color w:val="000000"/>
          <w:sz w:val="20"/>
          <w:szCs w:val="20"/>
          <w:lang w:val="en-US" w:eastAsia="en-US" w:bidi="en-US"/>
        </w:rPr>
        <w:t>Brick and Block Masonry: Trends, Innovation and Challenges</w:t>
      </w:r>
      <w:r w:rsidRPr="006F2E97">
        <w:rPr>
          <w:rFonts w:eastAsia="Calibri" w:cs="Calibri"/>
          <w:snapToGrid w:val="0"/>
          <w:color w:val="000000"/>
          <w:sz w:val="20"/>
          <w:szCs w:val="20"/>
          <w:lang w:val="en-US" w:eastAsia="en-US" w:bidi="en-US"/>
        </w:rPr>
        <w:t xml:space="preserve"> (Proc. of the 6th International Conference IB2MAC, 26-30 Jun 2016, Padua), 2207-2215, Taylor &amp; Francis Group, London, UK, ISBN 978-1-138-02999-6.</w:t>
      </w:r>
    </w:p>
    <w:p w:rsidR="006F2E97" w:rsidRPr="006F2E97" w:rsidRDefault="006F2E97" w:rsidP="006F2E97">
      <w:pPr>
        <w:widowControl w:val="0"/>
        <w:spacing w:after="120" w:line="240" w:lineRule="auto"/>
        <w:jc w:val="both"/>
        <w:rPr>
          <w:rFonts w:eastAsia="Calibri" w:cs="Calibri"/>
          <w:snapToGrid w:val="0"/>
          <w:color w:val="000000"/>
          <w:sz w:val="20"/>
          <w:szCs w:val="20"/>
          <w:lang w:val="en-US" w:eastAsia="en-US" w:bidi="en-US"/>
        </w:rPr>
      </w:pPr>
      <w:r w:rsidRPr="006F2E97">
        <w:rPr>
          <w:rFonts w:eastAsia="Calibri" w:cs="Calibri"/>
          <w:snapToGrid w:val="0"/>
          <w:color w:val="000000"/>
          <w:sz w:val="20"/>
          <w:szCs w:val="20"/>
          <w:lang w:val="en-US" w:eastAsia="en-US" w:bidi="en-US"/>
        </w:rPr>
        <w:t xml:space="preserve">Clemente P., Buffarini G. (2010) Base isolation: design and optimization criteria. </w:t>
      </w:r>
      <w:r w:rsidRPr="006F2E97">
        <w:rPr>
          <w:rFonts w:eastAsia="Calibri" w:cs="Calibri"/>
          <w:i/>
          <w:snapToGrid w:val="0"/>
          <w:color w:val="000000"/>
          <w:sz w:val="20"/>
          <w:szCs w:val="20"/>
          <w:lang w:val="en-US" w:eastAsia="en-US" w:bidi="en-US"/>
        </w:rPr>
        <w:t>J. of Seismic Isolation and Protection Systems</w:t>
      </w:r>
      <w:r w:rsidRPr="006F2E97">
        <w:rPr>
          <w:rFonts w:eastAsia="Calibri" w:cs="Calibri"/>
          <w:snapToGrid w:val="0"/>
          <w:color w:val="000000"/>
          <w:sz w:val="20"/>
          <w:szCs w:val="20"/>
          <w:lang w:val="en-US" w:eastAsia="en-US" w:bidi="en-US"/>
        </w:rPr>
        <w:t xml:space="preserve">, 1(1): 17-40, doi: 10.2140/siaps.2010.1.17. </w:t>
      </w:r>
    </w:p>
    <w:p w:rsidR="006F2E97" w:rsidRPr="006F2E97" w:rsidRDefault="006F2E97" w:rsidP="006F2E97">
      <w:pPr>
        <w:widowControl w:val="0"/>
        <w:spacing w:after="120" w:line="240" w:lineRule="auto"/>
        <w:jc w:val="both"/>
        <w:rPr>
          <w:rFonts w:eastAsia="Calibri"/>
          <w:snapToGrid w:val="0"/>
          <w:color w:val="000000"/>
          <w:sz w:val="20"/>
          <w:szCs w:val="20"/>
          <w:lang w:val="it-IT" w:eastAsia="en-US" w:bidi="en-US"/>
        </w:rPr>
      </w:pPr>
      <w:r w:rsidRPr="006F2E97">
        <w:rPr>
          <w:rFonts w:eastAsia="Calibri"/>
          <w:snapToGrid w:val="0"/>
          <w:color w:val="000000"/>
          <w:sz w:val="20"/>
          <w:szCs w:val="20"/>
          <w:lang w:val="it-IT" w:eastAsia="en-US" w:bidi="en-US"/>
        </w:rPr>
        <w:t xml:space="preserve">Clemente P., Buffarini G., Dolce M., Parducci A. (2009). “La scuola Angeli di San Giuliano: un esempio significativo di isolamento sismico”. </w:t>
      </w:r>
      <w:r w:rsidRPr="006F2E97">
        <w:rPr>
          <w:rFonts w:eastAsia="Calibri"/>
          <w:i/>
          <w:iCs/>
          <w:snapToGrid w:val="0"/>
          <w:color w:val="000000"/>
          <w:sz w:val="20"/>
          <w:szCs w:val="20"/>
          <w:lang w:val="it-IT" w:eastAsia="en-US" w:bidi="en-US"/>
        </w:rPr>
        <w:t>Energia, Ambiente e Innovazione</w:t>
      </w:r>
      <w:r w:rsidRPr="006F2E97">
        <w:rPr>
          <w:rFonts w:eastAsia="Calibri"/>
          <w:snapToGrid w:val="0"/>
          <w:color w:val="000000"/>
          <w:sz w:val="20"/>
          <w:szCs w:val="20"/>
          <w:lang w:val="it-IT" w:eastAsia="en-US" w:bidi="en-US"/>
        </w:rPr>
        <w:t>, ENEA, Roma, No. 3, 107-116.</w:t>
      </w:r>
    </w:p>
    <w:p w:rsidR="006F2E97" w:rsidRPr="006F2E97" w:rsidRDefault="006F2E97" w:rsidP="006F2E97">
      <w:pPr>
        <w:widowControl w:val="0"/>
        <w:spacing w:after="120" w:line="240" w:lineRule="auto"/>
        <w:jc w:val="both"/>
        <w:rPr>
          <w:rFonts w:eastAsia="Calibri" w:cs="Calibri"/>
          <w:snapToGrid w:val="0"/>
          <w:color w:val="000000"/>
          <w:sz w:val="20"/>
          <w:szCs w:val="20"/>
          <w:lang w:val="en-GB" w:eastAsia="en-US" w:bidi="en-US"/>
        </w:rPr>
      </w:pPr>
      <w:r w:rsidRPr="006F2E97">
        <w:rPr>
          <w:rFonts w:eastAsia="Calibri" w:cs="Calibri"/>
          <w:snapToGrid w:val="0"/>
          <w:color w:val="000000"/>
          <w:sz w:val="20"/>
          <w:szCs w:val="20"/>
          <w:lang w:val="it-IT" w:eastAsia="en-US" w:bidi="en-US"/>
        </w:rPr>
        <w:t xml:space="preserve">Clemente P., De Stefano A. (2011). </w:t>
      </w:r>
      <w:r w:rsidRPr="006F2E97">
        <w:rPr>
          <w:rFonts w:eastAsia="Calibri" w:cs="Calibri"/>
          <w:snapToGrid w:val="0"/>
          <w:color w:val="000000"/>
          <w:sz w:val="20"/>
          <w:szCs w:val="20"/>
          <w:lang w:val="en-GB" w:eastAsia="en-US" w:bidi="en-US"/>
        </w:rPr>
        <w:t xml:space="preserve">"Application of seismic isolation in the retrofit of historical buildings". In: Brebbia  C.A. &amp; Maugeri M. (eds), </w:t>
      </w:r>
      <w:r w:rsidRPr="006F2E97">
        <w:rPr>
          <w:rFonts w:eastAsia="Calibri" w:cs="Calibri"/>
          <w:i/>
          <w:snapToGrid w:val="0"/>
          <w:color w:val="000000"/>
          <w:sz w:val="20"/>
          <w:szCs w:val="20"/>
          <w:lang w:val="en-GB" w:eastAsia="en-US" w:bidi="en-US"/>
        </w:rPr>
        <w:t>8th World Conference on Earthquake Resistant Engineering Structures</w:t>
      </w:r>
      <w:r w:rsidRPr="006F2E97">
        <w:rPr>
          <w:rFonts w:eastAsia="Calibri" w:cs="Calibri"/>
          <w:snapToGrid w:val="0"/>
          <w:color w:val="000000"/>
          <w:sz w:val="20"/>
          <w:szCs w:val="20"/>
          <w:lang w:val="en-GB" w:eastAsia="en-US" w:bidi="en-US"/>
        </w:rPr>
        <w:t xml:space="preserve">, ERES 2011 (Sept. 7-9, Chianciano, Italy), 41-52, WIT Press, Southampton, UK, Vol. 120, 1746-4498, doi: 10.2495/ERES110041. </w:t>
      </w:r>
    </w:p>
    <w:p w:rsidR="006F2E97" w:rsidRPr="006F2E97" w:rsidRDefault="006F2E97" w:rsidP="006F2E97">
      <w:pPr>
        <w:widowControl w:val="0"/>
        <w:spacing w:after="120" w:line="240" w:lineRule="auto"/>
        <w:jc w:val="both"/>
        <w:rPr>
          <w:rFonts w:eastAsia="Calibri" w:cs="Calibri"/>
          <w:snapToGrid w:val="0"/>
          <w:color w:val="000000"/>
          <w:sz w:val="20"/>
          <w:szCs w:val="20"/>
          <w:lang w:val="en-GB" w:eastAsia="en-US" w:bidi="en-US"/>
        </w:rPr>
      </w:pPr>
      <w:r w:rsidRPr="006F2E97">
        <w:rPr>
          <w:rFonts w:eastAsia="Calibri" w:cs="Calibri"/>
          <w:snapToGrid w:val="0"/>
          <w:color w:val="000000"/>
          <w:sz w:val="20"/>
          <w:szCs w:val="20"/>
          <w:lang w:val="en-GB" w:eastAsia="en-US" w:bidi="en-US"/>
        </w:rPr>
        <w:t xml:space="preserve">Clemente P., De Stefano A., Renna S. (2011) Isolation system for existing buildings. </w:t>
      </w:r>
      <w:r w:rsidRPr="006F2E97">
        <w:rPr>
          <w:rFonts w:eastAsia="Calibri" w:cs="Calibri"/>
          <w:i/>
          <w:snapToGrid w:val="0"/>
          <w:color w:val="000000"/>
          <w:sz w:val="20"/>
          <w:szCs w:val="20"/>
          <w:lang w:val="en-GB" w:eastAsia="en-US" w:bidi="en-US"/>
        </w:rPr>
        <w:t>Proc. of the 12th World Conference on Seismic Isolation, Energy Dissipation and Active Control of Structures</w:t>
      </w:r>
      <w:r w:rsidRPr="006F2E97">
        <w:rPr>
          <w:rFonts w:eastAsia="Calibri" w:cs="Calibri"/>
          <w:snapToGrid w:val="0"/>
          <w:color w:val="000000"/>
          <w:sz w:val="20"/>
          <w:szCs w:val="20"/>
          <w:lang w:val="en-GB" w:eastAsia="en-US" w:bidi="en-US"/>
        </w:rPr>
        <w:t xml:space="preserve"> (12WCSI, Sep 20-23, Sochi, Russia). </w:t>
      </w:r>
    </w:p>
    <w:p w:rsidR="006F2E97" w:rsidRPr="006F2E97" w:rsidRDefault="006F2E97" w:rsidP="006F2E97">
      <w:pPr>
        <w:widowControl w:val="0"/>
        <w:spacing w:after="120" w:line="240" w:lineRule="auto"/>
        <w:jc w:val="both"/>
        <w:rPr>
          <w:rFonts w:eastAsia="Calibri"/>
          <w:snapToGrid w:val="0"/>
          <w:color w:val="000000"/>
          <w:sz w:val="20"/>
          <w:szCs w:val="20"/>
          <w:lang w:val="en-US" w:eastAsia="en-US" w:bidi="en-US"/>
        </w:rPr>
      </w:pPr>
      <w:r w:rsidRPr="006F2E97">
        <w:rPr>
          <w:rFonts w:eastAsia="Calibri" w:cs="Calibri"/>
          <w:snapToGrid w:val="0"/>
          <w:color w:val="000000"/>
          <w:sz w:val="20"/>
          <w:szCs w:val="20"/>
          <w:lang w:val="en-GB" w:eastAsia="en-US" w:bidi="en-US"/>
        </w:rPr>
        <w:t xml:space="preserve">Clemente P., De Stefano A., Zago R. (2012a) </w:t>
      </w:r>
      <w:r w:rsidRPr="006F2E97">
        <w:rPr>
          <w:rFonts w:eastAsia="Calibri" w:cs="Calibri"/>
          <w:snapToGrid w:val="0"/>
          <w:color w:val="000000"/>
          <w:sz w:val="20"/>
          <w:szCs w:val="20"/>
          <w:lang w:val="en-US" w:eastAsia="en-US" w:bidi="en-US"/>
        </w:rPr>
        <w:t xml:space="preserve">Seismic isolation in existing complex structures. </w:t>
      </w:r>
      <w:r w:rsidRPr="006F2E97">
        <w:rPr>
          <w:rFonts w:eastAsia="Calibri"/>
          <w:i/>
          <w:snapToGrid w:val="0"/>
          <w:color w:val="000000"/>
          <w:sz w:val="20"/>
          <w:szCs w:val="20"/>
          <w:lang w:val="en-US" w:eastAsia="en-US" w:bidi="en-US"/>
        </w:rPr>
        <w:t>Proc.</w:t>
      </w:r>
      <w:r w:rsidRPr="006F2E97">
        <w:rPr>
          <w:rFonts w:eastAsia="Calibri"/>
          <w:snapToGrid w:val="0"/>
          <w:color w:val="000000"/>
          <w:sz w:val="20"/>
          <w:szCs w:val="20"/>
          <w:lang w:val="en-US" w:eastAsia="en-US" w:bidi="en-US"/>
        </w:rPr>
        <w:t xml:space="preserve"> of the </w:t>
      </w:r>
      <w:r w:rsidRPr="006F2E97">
        <w:rPr>
          <w:rFonts w:eastAsia="MS Mincho"/>
          <w:i/>
          <w:snapToGrid w:val="0"/>
          <w:color w:val="000000"/>
          <w:sz w:val="20"/>
          <w:szCs w:val="20"/>
          <w:lang w:val="en-GB" w:eastAsia="ja-JP" w:bidi="en-US"/>
        </w:rPr>
        <w:t>15</w:t>
      </w:r>
      <w:r w:rsidRPr="006F2E97">
        <w:rPr>
          <w:rFonts w:eastAsia="MS Mincho"/>
          <w:i/>
          <w:snapToGrid w:val="0"/>
          <w:color w:val="000000"/>
          <w:sz w:val="20"/>
          <w:szCs w:val="20"/>
          <w:vertAlign w:val="superscript"/>
          <w:lang w:val="en-GB" w:eastAsia="ja-JP" w:bidi="en-US"/>
        </w:rPr>
        <w:t>th</w:t>
      </w:r>
      <w:r w:rsidRPr="006F2E97">
        <w:rPr>
          <w:rFonts w:eastAsia="MS Mincho"/>
          <w:i/>
          <w:snapToGrid w:val="0"/>
          <w:color w:val="000000"/>
          <w:sz w:val="20"/>
          <w:szCs w:val="20"/>
          <w:lang w:val="en-GB" w:eastAsia="ja-JP" w:bidi="en-US"/>
        </w:rPr>
        <w:t xml:space="preserve"> World Conference on Earthquake Engineering </w:t>
      </w:r>
      <w:r w:rsidRPr="006F2E97">
        <w:rPr>
          <w:rFonts w:eastAsia="MS Mincho"/>
          <w:snapToGrid w:val="0"/>
          <w:color w:val="000000"/>
          <w:sz w:val="20"/>
          <w:szCs w:val="20"/>
          <w:lang w:val="en-GB" w:eastAsia="ja-JP" w:bidi="en-US"/>
        </w:rPr>
        <w:t xml:space="preserve">(15WCEE, Lisbon, 24-28 Sep), Paper 0712, </w:t>
      </w:r>
      <w:r w:rsidRPr="006F2E97">
        <w:rPr>
          <w:rFonts w:eastAsia="MS Mincho"/>
          <w:bCs/>
          <w:snapToGrid w:val="0"/>
          <w:color w:val="000000"/>
          <w:sz w:val="20"/>
          <w:szCs w:val="20"/>
          <w:lang w:val="en-GB" w:eastAsia="ja-JP" w:bidi="en-US"/>
        </w:rPr>
        <w:t>ISBN</w:t>
      </w:r>
      <w:r w:rsidRPr="006F2E97">
        <w:rPr>
          <w:rFonts w:eastAsia="MS Mincho"/>
          <w:snapToGrid w:val="0"/>
          <w:color w:val="000000"/>
          <w:sz w:val="20"/>
          <w:szCs w:val="20"/>
          <w:lang w:val="en-GB" w:eastAsia="ja-JP" w:bidi="en-US"/>
        </w:rPr>
        <w:t xml:space="preserve"> 9789892031828</w:t>
      </w:r>
      <w:r w:rsidRPr="006F2E97">
        <w:rPr>
          <w:rFonts w:eastAsia="Calibri"/>
          <w:snapToGrid w:val="0"/>
          <w:color w:val="000000"/>
          <w:sz w:val="20"/>
          <w:szCs w:val="20"/>
          <w:lang w:val="en-US" w:eastAsia="en-US" w:bidi="en-US"/>
        </w:rPr>
        <w:t>.</w:t>
      </w:r>
    </w:p>
    <w:p w:rsidR="006F2E97" w:rsidRPr="006F2E97" w:rsidRDefault="006F2E97" w:rsidP="006F2E97">
      <w:pPr>
        <w:widowControl w:val="0"/>
        <w:spacing w:after="120" w:line="240" w:lineRule="auto"/>
        <w:jc w:val="both"/>
        <w:rPr>
          <w:rFonts w:eastAsia="Calibri" w:cs="Calibri"/>
          <w:snapToGrid w:val="0"/>
          <w:color w:val="000000"/>
          <w:sz w:val="20"/>
          <w:szCs w:val="20"/>
          <w:lang w:val="en-US" w:eastAsia="en-US" w:bidi="en-US"/>
        </w:rPr>
      </w:pPr>
      <w:r w:rsidRPr="006F2E97">
        <w:rPr>
          <w:rFonts w:eastAsia="Calibri" w:cs="Calibri"/>
          <w:snapToGrid w:val="0"/>
          <w:color w:val="000000"/>
          <w:sz w:val="20"/>
          <w:szCs w:val="20"/>
          <w:lang w:val="en-GB" w:eastAsia="en-US" w:bidi="en-US"/>
        </w:rPr>
        <w:t xml:space="preserve">Clemente P., De Stefano A., Zago R. (2012b) </w:t>
      </w:r>
      <w:r w:rsidRPr="006F2E97">
        <w:rPr>
          <w:rFonts w:eastAsia="Calibri" w:cs="Calibri"/>
          <w:snapToGrid w:val="0"/>
          <w:color w:val="000000"/>
          <w:sz w:val="20"/>
          <w:szCs w:val="20"/>
          <w:lang w:val="en-US" w:eastAsia="en-US" w:bidi="en-US"/>
        </w:rPr>
        <w:t xml:space="preserve">Seismic retrofit of historical buildings with seismic isolation. In: Jasienko J. (ed), Structural Analysis of Historical Constructions (Proc. of the 8th Int. Conf. SAHC 2012, Wroclaw, 15-17 Oct), Vol. 2, 1441-1448, Dolnośląskie Wydawnictwo Edukacyjne (DWE), Wroclaw, Poland, ISSN 0860-2395, ISBN 978-83-7125-216-7 (set), ISBN 978-83-7125-218-1 (Vol. 2). </w:t>
      </w:r>
    </w:p>
    <w:p w:rsidR="006F2E97" w:rsidRPr="006F2E97" w:rsidRDefault="006F2E97" w:rsidP="006F2E97">
      <w:pPr>
        <w:widowControl w:val="0"/>
        <w:spacing w:after="120" w:line="240" w:lineRule="auto"/>
        <w:jc w:val="both"/>
        <w:rPr>
          <w:rFonts w:eastAsia="Calibri" w:cs="Calibri"/>
          <w:snapToGrid w:val="0"/>
          <w:color w:val="000000"/>
          <w:sz w:val="20"/>
          <w:szCs w:val="20"/>
          <w:lang w:val="en-US" w:eastAsia="en-US" w:bidi="en-US"/>
        </w:rPr>
      </w:pPr>
      <w:r w:rsidRPr="006F2E97">
        <w:rPr>
          <w:rFonts w:eastAsia="Calibri" w:cs="Calibri"/>
          <w:snapToGrid w:val="0"/>
          <w:color w:val="000000"/>
          <w:sz w:val="20"/>
          <w:szCs w:val="20"/>
          <w:lang w:val="en-US" w:eastAsia="en-US" w:bidi="en-US"/>
        </w:rPr>
        <w:t xml:space="preserve">Clemente P., Martelli A. (2017) Anti-seismic systems: Worldwide application and conditions for their correct use. </w:t>
      </w:r>
      <w:r w:rsidRPr="006F2E97">
        <w:rPr>
          <w:rFonts w:eastAsia="Calibri" w:cs="Calibri"/>
          <w:i/>
          <w:snapToGrid w:val="0"/>
          <w:color w:val="000000"/>
          <w:sz w:val="20"/>
          <w:szCs w:val="20"/>
          <w:lang w:val="en-US" w:eastAsia="en-US" w:bidi="en-US"/>
        </w:rPr>
        <w:t>Proc. 16th World Conf on Earthquake Engineering</w:t>
      </w:r>
      <w:r w:rsidRPr="006F2E97">
        <w:rPr>
          <w:rFonts w:eastAsia="Calibri" w:cs="Calibri"/>
          <w:snapToGrid w:val="0"/>
          <w:color w:val="000000"/>
          <w:sz w:val="20"/>
          <w:szCs w:val="20"/>
          <w:lang w:val="en-US" w:eastAsia="en-US" w:bidi="en-US"/>
        </w:rPr>
        <w:t xml:space="preserve"> (16WCEE, Santiago, Chile, Jan 9-13), Keynote lecture. </w:t>
      </w:r>
    </w:p>
    <w:p w:rsidR="006F2E97" w:rsidRPr="006F2E97" w:rsidRDefault="006F2E97" w:rsidP="006F2E97">
      <w:pPr>
        <w:widowControl w:val="0"/>
        <w:spacing w:after="120" w:line="240" w:lineRule="auto"/>
        <w:jc w:val="both"/>
        <w:rPr>
          <w:rFonts w:eastAsia="Calibri" w:cs="Calibri"/>
          <w:snapToGrid w:val="0"/>
          <w:color w:val="000000"/>
          <w:sz w:val="20"/>
          <w:szCs w:val="20"/>
          <w:lang w:val="en-US" w:eastAsia="en-US" w:bidi="en-US"/>
        </w:rPr>
      </w:pPr>
      <w:r w:rsidRPr="006F2E97">
        <w:rPr>
          <w:rFonts w:eastAsia="Calibri" w:cs="Calibri"/>
          <w:snapToGrid w:val="0"/>
          <w:color w:val="000000"/>
          <w:sz w:val="20"/>
          <w:szCs w:val="20"/>
          <w:lang w:val="en-US" w:eastAsia="en-US" w:bidi="en-US"/>
        </w:rPr>
        <w:t xml:space="preserve">Clemente P., Martelli A. (2019) Seismically isolated buildings in Italy: State-of-the-art review and applications. </w:t>
      </w:r>
      <w:r w:rsidRPr="006F2E97">
        <w:rPr>
          <w:rFonts w:eastAsia="Calibri" w:cs="Calibri"/>
          <w:i/>
          <w:snapToGrid w:val="0"/>
          <w:color w:val="000000"/>
          <w:sz w:val="20"/>
          <w:szCs w:val="20"/>
          <w:lang w:val="en-US" w:eastAsia="en-US" w:bidi="en-US"/>
        </w:rPr>
        <w:t>Int. J Soil Dynamics and Earthquake Engineering</w:t>
      </w:r>
      <w:r w:rsidRPr="006F2E97">
        <w:rPr>
          <w:rFonts w:eastAsia="Calibri" w:cs="Calibri"/>
          <w:snapToGrid w:val="0"/>
          <w:color w:val="000000"/>
          <w:sz w:val="20"/>
          <w:szCs w:val="20"/>
          <w:lang w:val="en-US" w:eastAsia="en-US" w:bidi="en-US"/>
        </w:rPr>
        <w:t xml:space="preserve">, doi: 10.1016/j.soildyn.2017.12.029. </w:t>
      </w:r>
    </w:p>
    <w:p w:rsidR="006F2E97" w:rsidRPr="006F2E97" w:rsidRDefault="006F2E97" w:rsidP="006F2E97">
      <w:pPr>
        <w:widowControl w:val="0"/>
        <w:spacing w:after="120" w:line="240" w:lineRule="auto"/>
        <w:jc w:val="both"/>
        <w:rPr>
          <w:rFonts w:eastAsia="Calibri" w:cs="Calibri"/>
          <w:snapToGrid w:val="0"/>
          <w:color w:val="000000"/>
          <w:sz w:val="20"/>
          <w:szCs w:val="20"/>
          <w:lang w:val="en-US" w:eastAsia="en-US" w:bidi="en-US"/>
        </w:rPr>
      </w:pPr>
      <w:r w:rsidRPr="006F2E97">
        <w:rPr>
          <w:rFonts w:eastAsia="Calibri" w:cs="Calibri"/>
          <w:snapToGrid w:val="0"/>
          <w:color w:val="000000"/>
          <w:sz w:val="20"/>
          <w:szCs w:val="20"/>
          <w:lang w:val="it-IT" w:eastAsia="en-US" w:bidi="en-US"/>
        </w:rPr>
        <w:t xml:space="preserve">De Stefano A., Clemente P., Invernizzi S., Matta E., Quattrone A. (2015). </w:t>
      </w:r>
      <w:r w:rsidRPr="006F2E97">
        <w:rPr>
          <w:rFonts w:eastAsia="Calibri" w:cs="Calibri"/>
          <w:snapToGrid w:val="0"/>
          <w:color w:val="000000"/>
          <w:sz w:val="20"/>
          <w:szCs w:val="20"/>
          <w:lang w:val="en-GB" w:eastAsia="en-US" w:bidi="en-US"/>
        </w:rPr>
        <w:t>“Innovative technique for the base isolation of exist</w:t>
      </w:r>
      <w:r w:rsidRPr="006F2E97">
        <w:rPr>
          <w:rFonts w:eastAsia="Calibri" w:cs="Calibri"/>
          <w:snapToGrid w:val="0"/>
          <w:color w:val="000000"/>
          <w:sz w:val="20"/>
          <w:szCs w:val="20"/>
          <w:lang w:val="en-US" w:eastAsia="en-US" w:bidi="en-US"/>
        </w:rPr>
        <w:t xml:space="preserve">ing buildings”. In: Papadrakakis M., Papadopoulos V., Plevris V. (eds), </w:t>
      </w:r>
      <w:r w:rsidRPr="006F2E97">
        <w:rPr>
          <w:rFonts w:eastAsia="Calibri" w:cs="Calibri"/>
          <w:i/>
          <w:snapToGrid w:val="0"/>
          <w:color w:val="000000"/>
          <w:sz w:val="20"/>
          <w:szCs w:val="20"/>
          <w:lang w:val="en-US" w:eastAsia="en-US" w:bidi="en-US"/>
        </w:rPr>
        <w:t>Computational Methods in Structural Dynamics and Earthquake Engineering</w:t>
      </w:r>
      <w:r w:rsidRPr="006F2E97">
        <w:rPr>
          <w:rFonts w:eastAsia="Calibri" w:cs="Calibri"/>
          <w:snapToGrid w:val="0"/>
          <w:color w:val="000000"/>
          <w:sz w:val="20"/>
          <w:szCs w:val="20"/>
          <w:lang w:val="en-US" w:eastAsia="en-US" w:bidi="en-US"/>
        </w:rPr>
        <w:t xml:space="preserve"> (5th International Conference COMPDYN 2015, Crete Island, Greece, 25–27 May 2015), Vol. 1, 377-387, NTUA, Athens, Greece, ISBN: 978-960-99994-7-2. </w:t>
      </w:r>
    </w:p>
    <w:p w:rsidR="006F2E97" w:rsidRPr="006F2E97" w:rsidRDefault="006F2E97" w:rsidP="006F2E97">
      <w:pPr>
        <w:widowControl w:val="0"/>
        <w:spacing w:after="120" w:line="240" w:lineRule="auto"/>
        <w:jc w:val="both"/>
        <w:rPr>
          <w:rFonts w:eastAsia="Calibri"/>
          <w:snapToGrid w:val="0"/>
          <w:color w:val="000000"/>
          <w:sz w:val="20"/>
          <w:szCs w:val="20"/>
          <w:lang w:val="en-US" w:eastAsia="en-US" w:bidi="en-US"/>
        </w:rPr>
      </w:pPr>
      <w:r w:rsidRPr="006F2E97">
        <w:rPr>
          <w:rFonts w:eastAsia="Calibri"/>
          <w:snapToGrid w:val="0"/>
          <w:color w:val="000000"/>
          <w:sz w:val="20"/>
          <w:szCs w:val="20"/>
          <w:lang w:val="it-IT" w:eastAsia="en-US" w:bidi="en-US"/>
        </w:rPr>
        <w:t xml:space="preserve">Di Sarno L, Chioccarelli E, Cosenza E. (2008). </w:t>
      </w:r>
      <w:r w:rsidRPr="006F2E97">
        <w:rPr>
          <w:rFonts w:eastAsia="Calibri"/>
          <w:snapToGrid w:val="0"/>
          <w:color w:val="000000"/>
          <w:sz w:val="20"/>
          <w:szCs w:val="20"/>
          <w:lang w:val="en-US" w:eastAsia="en-US" w:bidi="en-US"/>
        </w:rPr>
        <w:t xml:space="preserve">Seismic assessment of an irregular base isolated hospital. </w:t>
      </w:r>
      <w:r w:rsidRPr="006F2E97">
        <w:rPr>
          <w:rFonts w:eastAsia="Calibri"/>
          <w:i/>
          <w:snapToGrid w:val="0"/>
          <w:color w:val="000000"/>
          <w:sz w:val="20"/>
          <w:szCs w:val="20"/>
          <w:lang w:val="en-US" w:eastAsia="en-US" w:bidi="en-US"/>
        </w:rPr>
        <w:t>Proc. of the 14th World Conference on Earthquake Engineering</w:t>
      </w:r>
      <w:r w:rsidRPr="006F2E97">
        <w:rPr>
          <w:rFonts w:eastAsia="Calibri"/>
          <w:snapToGrid w:val="0"/>
          <w:color w:val="000000"/>
          <w:sz w:val="20"/>
          <w:szCs w:val="20"/>
          <w:lang w:val="en-US" w:eastAsia="en-US" w:bidi="en-US"/>
        </w:rPr>
        <w:t>, China, Beijing.</w:t>
      </w:r>
    </w:p>
    <w:p w:rsidR="006F2E97" w:rsidRPr="006F2E97" w:rsidRDefault="006F2E97" w:rsidP="006F2E97">
      <w:pPr>
        <w:widowControl w:val="0"/>
        <w:spacing w:after="120" w:line="240" w:lineRule="auto"/>
        <w:jc w:val="both"/>
        <w:rPr>
          <w:rFonts w:eastAsia="Calibri" w:cs="Calibri"/>
          <w:snapToGrid w:val="0"/>
          <w:color w:val="000000"/>
          <w:sz w:val="20"/>
          <w:szCs w:val="20"/>
          <w:lang w:val="en-US" w:eastAsia="en-US" w:bidi="en-US"/>
        </w:rPr>
      </w:pPr>
      <w:r w:rsidRPr="006F2E97">
        <w:rPr>
          <w:rFonts w:eastAsia="Calibri" w:cs="Calibri"/>
          <w:snapToGrid w:val="0"/>
          <w:color w:val="000000"/>
          <w:sz w:val="20"/>
          <w:szCs w:val="20"/>
          <w:lang w:val="en-GB" w:eastAsia="en-US" w:bidi="en-US"/>
        </w:rPr>
        <w:t xml:space="preserve">Mancinelli G., Buffarini G., Clemente P., Saitta F. (2011) </w:t>
      </w:r>
      <w:r w:rsidRPr="006F2E97">
        <w:rPr>
          <w:rFonts w:eastAsia="Calibri" w:cs="Calibri"/>
          <w:snapToGrid w:val="0"/>
          <w:color w:val="000000"/>
          <w:sz w:val="20"/>
          <w:szCs w:val="20"/>
          <w:lang w:val="en-US" w:eastAsia="en-US" w:bidi="en-US"/>
        </w:rPr>
        <w:t xml:space="preserve">Dynamic characterization of three earthquake damaged buildings. In: Gentile C. &amp; Benedettini F. (eds) </w:t>
      </w:r>
      <w:r w:rsidRPr="006F2E97">
        <w:rPr>
          <w:rFonts w:eastAsia="Calibri" w:cs="Calibri"/>
          <w:i/>
          <w:snapToGrid w:val="0"/>
          <w:color w:val="000000"/>
          <w:sz w:val="20"/>
          <w:szCs w:val="20"/>
          <w:lang w:val="en-US" w:eastAsia="en-US" w:bidi="en-US"/>
        </w:rPr>
        <w:t>Experimental Vibration Analysis for Civil Engineering Structures</w:t>
      </w:r>
      <w:r w:rsidRPr="006F2E97">
        <w:rPr>
          <w:rFonts w:eastAsia="Calibri" w:cs="Calibri"/>
          <w:snapToGrid w:val="0"/>
          <w:color w:val="000000"/>
          <w:sz w:val="20"/>
          <w:szCs w:val="20"/>
          <w:lang w:val="en-US" w:eastAsia="en-US" w:bidi="en-US"/>
        </w:rPr>
        <w:t xml:space="preserve"> (Proc. of EVACES’11, Oct 3-5, Varenna, Italy), 275-282, Starrylink Editrice, Brescia, ISBN 978-88-96225-39-4. </w:t>
      </w:r>
    </w:p>
    <w:p w:rsidR="006F2E97" w:rsidRPr="006F2E97" w:rsidRDefault="006F2E97" w:rsidP="006F2E97">
      <w:pPr>
        <w:widowControl w:val="0"/>
        <w:spacing w:after="120" w:line="240" w:lineRule="auto"/>
        <w:jc w:val="both"/>
        <w:rPr>
          <w:rFonts w:eastAsia="Calibri" w:cs="Calibri"/>
          <w:snapToGrid w:val="0"/>
          <w:color w:val="000000"/>
          <w:sz w:val="20"/>
          <w:szCs w:val="20"/>
          <w:lang w:val="en-US" w:eastAsia="en-US" w:bidi="en-US"/>
        </w:rPr>
      </w:pPr>
      <w:r w:rsidRPr="006F2E97">
        <w:rPr>
          <w:rFonts w:eastAsia="Calibri" w:cs="Calibri"/>
          <w:snapToGrid w:val="0"/>
          <w:color w:val="000000"/>
          <w:sz w:val="20"/>
          <w:szCs w:val="20"/>
          <w:lang w:val="en-US" w:eastAsia="en-US" w:bidi="en-US"/>
        </w:rPr>
        <w:t xml:space="preserve">Martelli A., Clemente P. (2015). “Need for an Adequate Seismic Monitoring of Seismically Isolated Buildings to Ensure Safety During Their Life”. In: De Stefano A. (ed), </w:t>
      </w:r>
      <w:r w:rsidRPr="006F2E97">
        <w:rPr>
          <w:rFonts w:eastAsia="Calibri" w:cs="Calibri"/>
          <w:i/>
          <w:snapToGrid w:val="0"/>
          <w:color w:val="000000"/>
          <w:sz w:val="20"/>
          <w:szCs w:val="20"/>
          <w:lang w:val="en-US" w:eastAsia="en-US" w:bidi="en-US"/>
        </w:rPr>
        <w:t>Proc. of the 7th International Conference on Structural Health Monitoring of Intelligent Infrastructure</w:t>
      </w:r>
      <w:r w:rsidRPr="006F2E97">
        <w:rPr>
          <w:rFonts w:eastAsia="Calibri" w:cs="Calibri"/>
          <w:snapToGrid w:val="0"/>
          <w:color w:val="000000"/>
          <w:sz w:val="20"/>
          <w:szCs w:val="20"/>
          <w:lang w:val="en-US" w:eastAsia="en-US" w:bidi="en-US"/>
        </w:rPr>
        <w:t xml:space="preserve"> (SHMII-7, 1-3 July 2015, Turin), RS2, ISHMII &amp; Politecnico di Torino. </w:t>
      </w:r>
    </w:p>
    <w:p w:rsidR="006F2E97" w:rsidRPr="006F2E97" w:rsidRDefault="006F2E97" w:rsidP="006F2E97">
      <w:pPr>
        <w:widowControl w:val="0"/>
        <w:spacing w:after="120" w:line="240" w:lineRule="auto"/>
        <w:jc w:val="both"/>
        <w:rPr>
          <w:rFonts w:eastAsia="Calibri"/>
          <w:snapToGrid w:val="0"/>
          <w:color w:val="000000"/>
          <w:sz w:val="20"/>
          <w:szCs w:val="20"/>
          <w:lang w:val="en-US" w:eastAsia="en-US" w:bidi="en-US"/>
        </w:rPr>
      </w:pPr>
      <w:r w:rsidRPr="006F2E97">
        <w:rPr>
          <w:rFonts w:eastAsia="Calibri"/>
          <w:snapToGrid w:val="0"/>
          <w:color w:val="000000"/>
          <w:sz w:val="20"/>
          <w:szCs w:val="20"/>
          <w:lang w:val="it-IT" w:eastAsia="en-US" w:bidi="en-US"/>
        </w:rPr>
        <w:t xml:space="preserve">Martelli A, Clemente P, Benzoni G. (2017). </w:t>
      </w:r>
      <w:r w:rsidRPr="006F2E97">
        <w:rPr>
          <w:rFonts w:eastAsia="Calibri"/>
          <w:snapToGrid w:val="0"/>
          <w:color w:val="000000"/>
          <w:sz w:val="20"/>
          <w:szCs w:val="20"/>
          <w:lang w:val="en-GB" w:eastAsia="en-US" w:bidi="en-US"/>
        </w:rPr>
        <w:t>“</w:t>
      </w:r>
      <w:r w:rsidRPr="006F2E97">
        <w:rPr>
          <w:rFonts w:eastAsia="Calibri"/>
          <w:snapToGrid w:val="0"/>
          <w:color w:val="000000"/>
          <w:sz w:val="20"/>
          <w:szCs w:val="20"/>
          <w:lang w:val="en-US" w:eastAsia="en-US" w:bidi="en-US"/>
        </w:rPr>
        <w:t xml:space="preserve">State-of-the art of development and application of anti-seismic systems in Italy”. </w:t>
      </w:r>
      <w:r w:rsidRPr="006F2E97">
        <w:rPr>
          <w:rFonts w:eastAsia="Calibri"/>
          <w:i/>
          <w:snapToGrid w:val="0"/>
          <w:color w:val="000000"/>
          <w:sz w:val="20"/>
          <w:szCs w:val="20"/>
          <w:lang w:val="en-US" w:eastAsia="en-US" w:bidi="en-US"/>
        </w:rPr>
        <w:t>Proc. of the Joint 2017 NZSEE and ASSISi Conference</w:t>
      </w:r>
      <w:r w:rsidRPr="006F2E97">
        <w:rPr>
          <w:rFonts w:eastAsia="Calibri"/>
          <w:snapToGrid w:val="0"/>
          <w:color w:val="000000"/>
          <w:sz w:val="20"/>
          <w:szCs w:val="20"/>
          <w:lang w:val="en-US" w:eastAsia="en-US" w:bidi="en-US"/>
        </w:rPr>
        <w:t xml:space="preserve">, New Zealand, Wellington 2017, New Zealand Society for Earthquake Engineering &amp; ASSISi, Invited Lecture. </w:t>
      </w:r>
    </w:p>
    <w:p w:rsidR="006F2E97" w:rsidRPr="006F2E97" w:rsidRDefault="006F2E97" w:rsidP="006F2E97">
      <w:pPr>
        <w:widowControl w:val="0"/>
        <w:spacing w:after="120" w:line="240" w:lineRule="auto"/>
        <w:jc w:val="both"/>
        <w:rPr>
          <w:rFonts w:eastAsia="Calibri" w:cs="Calibri"/>
          <w:snapToGrid w:val="0"/>
          <w:color w:val="000000"/>
          <w:sz w:val="20"/>
          <w:szCs w:val="20"/>
          <w:lang w:val="en-US" w:eastAsia="en-US" w:bidi="en-US"/>
        </w:rPr>
      </w:pPr>
      <w:r w:rsidRPr="006F2E97">
        <w:rPr>
          <w:rFonts w:eastAsia="Calibri" w:cs="Calibri"/>
          <w:snapToGrid w:val="0"/>
          <w:color w:val="000000"/>
          <w:sz w:val="20"/>
          <w:szCs w:val="20"/>
          <w:lang w:val="en-US" w:eastAsia="en-US" w:bidi="en-US"/>
        </w:rPr>
        <w:t xml:space="preserve">Matsuda K., Kasai K., Yamagiwa H., Sato D. (2012) Responses of base-isolated buildings in Tokyo during the 2011 Great East Japan Earthquake. </w:t>
      </w:r>
      <w:r w:rsidRPr="006F2E97">
        <w:rPr>
          <w:rFonts w:eastAsia="Calibri" w:cs="Calibri"/>
          <w:i/>
          <w:snapToGrid w:val="0"/>
          <w:color w:val="000000"/>
          <w:sz w:val="20"/>
          <w:szCs w:val="20"/>
          <w:lang w:val="en-US" w:eastAsia="en-US" w:bidi="en-US"/>
        </w:rPr>
        <w:t>Proc. 15th World Conf. on Earthquake Engineering</w:t>
      </w:r>
      <w:r w:rsidRPr="006F2E97">
        <w:rPr>
          <w:rFonts w:eastAsia="Calibri" w:cs="Calibri"/>
          <w:snapToGrid w:val="0"/>
          <w:color w:val="000000"/>
          <w:sz w:val="20"/>
          <w:szCs w:val="20"/>
          <w:lang w:val="en-US" w:eastAsia="en-US" w:bidi="en-US"/>
        </w:rPr>
        <w:t xml:space="preserve"> (15WCEE, Lisbon, 24-28 Sep). </w:t>
      </w:r>
    </w:p>
    <w:p w:rsidR="006F2E97" w:rsidRPr="006F2E97" w:rsidRDefault="006F2E97" w:rsidP="006F2E97">
      <w:pPr>
        <w:widowControl w:val="0"/>
        <w:spacing w:after="120" w:line="240" w:lineRule="auto"/>
        <w:jc w:val="both"/>
        <w:rPr>
          <w:rFonts w:eastAsia="Calibri" w:cs="Calibri"/>
          <w:snapToGrid w:val="0"/>
          <w:color w:val="000000"/>
          <w:sz w:val="20"/>
          <w:szCs w:val="20"/>
          <w:lang w:val="en-GB" w:eastAsia="en-US" w:bidi="en-US"/>
        </w:rPr>
      </w:pPr>
      <w:r w:rsidRPr="006F2E97">
        <w:rPr>
          <w:rFonts w:eastAsia="Calibri" w:cs="Calibri"/>
          <w:snapToGrid w:val="0"/>
          <w:color w:val="000000"/>
          <w:sz w:val="20"/>
          <w:szCs w:val="20"/>
          <w:lang w:val="en-GB" w:eastAsia="en-US" w:bidi="en-US"/>
        </w:rPr>
        <w:t xml:space="preserve">Mezzi M., Vetturini R., Cecchini W. (2015) Actual applications of base isolation to heritage buildings after the 2009 L’Aquila earthquake. </w:t>
      </w:r>
      <w:r w:rsidRPr="006F2E97">
        <w:rPr>
          <w:rFonts w:eastAsia="Calibri" w:cs="Calibri"/>
          <w:i/>
          <w:snapToGrid w:val="0"/>
          <w:color w:val="000000"/>
          <w:sz w:val="20"/>
          <w:szCs w:val="20"/>
          <w:lang w:val="en-GB" w:eastAsia="en-US" w:bidi="en-US"/>
        </w:rPr>
        <w:t xml:space="preserve">Proc. </w:t>
      </w:r>
      <w:r w:rsidRPr="006F2E97">
        <w:rPr>
          <w:rFonts w:eastAsia="Calibri"/>
          <w:i/>
          <w:snapToGrid w:val="0"/>
          <w:color w:val="000000"/>
          <w:sz w:val="20"/>
          <w:szCs w:val="20"/>
          <w:lang w:val="en-GB" w:eastAsia="en-US" w:bidi="en-US"/>
        </w:rPr>
        <w:t xml:space="preserve">of the </w:t>
      </w:r>
      <w:r w:rsidRPr="006F2E97">
        <w:rPr>
          <w:rFonts w:eastAsia="Calibri"/>
          <w:bCs/>
          <w:i/>
          <w:iCs/>
          <w:snapToGrid w:val="0"/>
          <w:color w:val="000000"/>
          <w:sz w:val="20"/>
          <w:szCs w:val="20"/>
          <w:lang w:val="en-GB" w:eastAsia="ja-JP" w:bidi="en-US"/>
        </w:rPr>
        <w:t xml:space="preserve">14th World Conference on Seismic Isolation. Energy Dissipation and Active Vibration Control of Structures </w:t>
      </w:r>
      <w:r w:rsidRPr="006F2E97">
        <w:rPr>
          <w:rFonts w:eastAsia="Calibri"/>
          <w:bCs/>
          <w:iCs/>
          <w:snapToGrid w:val="0"/>
          <w:color w:val="000000"/>
          <w:sz w:val="20"/>
          <w:szCs w:val="20"/>
          <w:lang w:val="en-GB" w:eastAsia="ja-JP" w:bidi="en-US"/>
        </w:rPr>
        <w:t xml:space="preserve">(14WCSI, </w:t>
      </w:r>
      <w:r w:rsidRPr="006F2E97">
        <w:rPr>
          <w:rFonts w:eastAsia="Calibri"/>
          <w:iCs/>
          <w:snapToGrid w:val="0"/>
          <w:color w:val="000000"/>
          <w:sz w:val="20"/>
          <w:szCs w:val="20"/>
          <w:lang w:val="en-GB" w:eastAsia="ja-JP" w:bidi="en-US"/>
        </w:rPr>
        <w:t>San Diego, 9-11 Sept)</w:t>
      </w:r>
      <w:r w:rsidRPr="006F2E97">
        <w:rPr>
          <w:rFonts w:eastAsia="Calibri"/>
          <w:snapToGrid w:val="0"/>
          <w:color w:val="000000"/>
          <w:sz w:val="20"/>
          <w:szCs w:val="20"/>
          <w:lang w:val="en-GB" w:eastAsia="en-US" w:bidi="en-US"/>
        </w:rPr>
        <w:t xml:space="preserve">. </w:t>
      </w:r>
    </w:p>
    <w:p w:rsidR="006F2E97" w:rsidRPr="006F2E97" w:rsidRDefault="006F2E97" w:rsidP="006F2E97">
      <w:pPr>
        <w:widowControl w:val="0"/>
        <w:spacing w:after="120" w:line="240" w:lineRule="auto"/>
        <w:jc w:val="both"/>
        <w:rPr>
          <w:rFonts w:eastAsia="Calibri" w:cs="Calibri"/>
          <w:snapToGrid w:val="0"/>
          <w:color w:val="000000"/>
          <w:sz w:val="20"/>
          <w:szCs w:val="20"/>
          <w:lang w:val="en-US" w:eastAsia="en-US" w:bidi="en-US"/>
        </w:rPr>
      </w:pPr>
      <w:r w:rsidRPr="006F2E97">
        <w:rPr>
          <w:rFonts w:eastAsia="Calibri" w:cs="Calibri"/>
          <w:snapToGrid w:val="0"/>
          <w:color w:val="000000"/>
          <w:sz w:val="20"/>
          <w:szCs w:val="20"/>
          <w:lang w:val="en-US" w:eastAsia="en-US" w:bidi="en-US"/>
        </w:rPr>
        <w:t xml:space="preserve">Nagarajaiah S., Sun X. (2000) Response of Base-Isolated USC Hospital Building in Northridge Earthquake.  </w:t>
      </w:r>
      <w:r w:rsidRPr="006F2E97">
        <w:rPr>
          <w:rFonts w:eastAsia="Calibri" w:cs="Calibri"/>
          <w:i/>
          <w:snapToGrid w:val="0"/>
          <w:color w:val="000000"/>
          <w:sz w:val="20"/>
          <w:szCs w:val="20"/>
          <w:lang w:val="en-US" w:eastAsia="en-US" w:bidi="en-US"/>
        </w:rPr>
        <w:t>Journal of Structural Engineering</w:t>
      </w:r>
      <w:r w:rsidRPr="006F2E97">
        <w:rPr>
          <w:rFonts w:eastAsia="Calibri" w:cs="Calibri"/>
          <w:snapToGrid w:val="0"/>
          <w:color w:val="000000"/>
          <w:sz w:val="20"/>
          <w:szCs w:val="20"/>
          <w:lang w:val="en-US" w:eastAsia="en-US" w:bidi="en-US"/>
        </w:rPr>
        <w:t xml:space="preserve">, 126(10): 1177-1186. </w:t>
      </w:r>
    </w:p>
    <w:p w:rsidR="006F2E97" w:rsidRPr="006F2E97" w:rsidRDefault="006F2E97" w:rsidP="006F2E97">
      <w:pPr>
        <w:widowControl w:val="0"/>
        <w:spacing w:after="120" w:line="240" w:lineRule="auto"/>
        <w:jc w:val="both"/>
        <w:rPr>
          <w:rFonts w:eastAsia="Calibri" w:cs="Calibri"/>
          <w:snapToGrid w:val="0"/>
          <w:color w:val="000000"/>
          <w:sz w:val="20"/>
          <w:szCs w:val="20"/>
          <w:lang w:val="en-GB" w:eastAsia="en-US" w:bidi="en-US"/>
        </w:rPr>
      </w:pPr>
      <w:r w:rsidRPr="006F2E97">
        <w:rPr>
          <w:rFonts w:eastAsia="Calibri" w:cs="Calibri"/>
          <w:snapToGrid w:val="0"/>
          <w:color w:val="000000"/>
          <w:sz w:val="20"/>
          <w:szCs w:val="20"/>
          <w:lang w:val="en-US" w:eastAsia="en-US" w:bidi="en-US"/>
        </w:rPr>
        <w:t xml:space="preserve">Nagarajaiah S., Sun X. (2001) Base-Isolated FCC Building: Impact Response in Northridge Earthquake. </w:t>
      </w:r>
      <w:r w:rsidRPr="006F2E97">
        <w:rPr>
          <w:rFonts w:eastAsia="Calibri" w:cs="Calibri"/>
          <w:i/>
          <w:snapToGrid w:val="0"/>
          <w:color w:val="000000"/>
          <w:sz w:val="20"/>
          <w:szCs w:val="20"/>
          <w:lang w:val="en-GB" w:eastAsia="en-US" w:bidi="en-US"/>
        </w:rPr>
        <w:t>Journal of Structural Engineering</w:t>
      </w:r>
      <w:r w:rsidRPr="006F2E97">
        <w:rPr>
          <w:rFonts w:eastAsia="Calibri" w:cs="Calibri"/>
          <w:snapToGrid w:val="0"/>
          <w:color w:val="000000"/>
          <w:sz w:val="20"/>
          <w:szCs w:val="20"/>
          <w:lang w:val="en-GB" w:eastAsia="en-US" w:bidi="en-US"/>
        </w:rPr>
        <w:t xml:space="preserve">, 127(9): 1063-1075. </w:t>
      </w:r>
    </w:p>
    <w:p w:rsidR="006F2E97" w:rsidRPr="006F2E97" w:rsidRDefault="006F2E97" w:rsidP="006F2E97">
      <w:pPr>
        <w:widowControl w:val="0"/>
        <w:spacing w:after="120" w:line="240" w:lineRule="auto"/>
        <w:jc w:val="both"/>
        <w:rPr>
          <w:rFonts w:eastAsia="Calibri"/>
          <w:snapToGrid w:val="0"/>
          <w:color w:val="000000"/>
          <w:sz w:val="20"/>
          <w:szCs w:val="20"/>
          <w:lang w:val="en-US" w:eastAsia="en-US" w:bidi="en-US"/>
        </w:rPr>
      </w:pPr>
      <w:r w:rsidRPr="006F2E97">
        <w:rPr>
          <w:rFonts w:eastAsia="Calibri"/>
          <w:snapToGrid w:val="0"/>
          <w:color w:val="000000"/>
          <w:sz w:val="20"/>
          <w:szCs w:val="20"/>
          <w:lang w:val="en-GB" w:eastAsia="en-US" w:bidi="en-US"/>
        </w:rPr>
        <w:t>Oliveto G, Athanasiou A, Granata M. (2013). “</w:t>
      </w:r>
      <w:r w:rsidRPr="006F2E97">
        <w:rPr>
          <w:rFonts w:eastAsia="Calibri"/>
          <w:iCs/>
          <w:snapToGrid w:val="0"/>
          <w:color w:val="000000"/>
          <w:sz w:val="20"/>
          <w:szCs w:val="20"/>
          <w:lang w:val="en-US" w:eastAsia="en-US" w:bidi="en-US"/>
        </w:rPr>
        <w:t>Blind simulation of full scale free vibration tests on a three story base isolated building”</w:t>
      </w:r>
      <w:r w:rsidRPr="006F2E97">
        <w:rPr>
          <w:rFonts w:eastAsia="Calibri"/>
          <w:i/>
          <w:iCs/>
          <w:snapToGrid w:val="0"/>
          <w:color w:val="000000"/>
          <w:sz w:val="20"/>
          <w:szCs w:val="20"/>
          <w:lang w:val="en-US" w:eastAsia="en-US" w:bidi="en-US"/>
        </w:rPr>
        <w:t xml:space="preserve">. </w:t>
      </w:r>
      <w:r w:rsidRPr="006F2E97">
        <w:rPr>
          <w:rFonts w:eastAsia="Calibri"/>
          <w:i/>
          <w:snapToGrid w:val="0"/>
          <w:color w:val="000000"/>
          <w:sz w:val="20"/>
          <w:szCs w:val="20"/>
          <w:lang w:val="en-US" w:eastAsia="en-US" w:bidi="en-US"/>
        </w:rPr>
        <w:t>Proc. of the 10th International Conference on Urban Earthquake Engineering</w:t>
      </w:r>
      <w:r w:rsidRPr="006F2E97">
        <w:rPr>
          <w:rFonts w:eastAsia="Calibri"/>
          <w:snapToGrid w:val="0"/>
          <w:color w:val="000000"/>
          <w:sz w:val="20"/>
          <w:szCs w:val="20"/>
          <w:lang w:val="en-US" w:eastAsia="en-US" w:bidi="en-US"/>
        </w:rPr>
        <w:t xml:space="preserve">, 10CUEE, Japan, Tokyo, pp. 1303-1316. </w:t>
      </w:r>
    </w:p>
    <w:p w:rsidR="006F2E97" w:rsidRPr="006F2E97" w:rsidRDefault="006F2E97" w:rsidP="006F2E97">
      <w:pPr>
        <w:widowControl w:val="0"/>
        <w:spacing w:after="120" w:line="240" w:lineRule="auto"/>
        <w:jc w:val="both"/>
        <w:rPr>
          <w:rFonts w:eastAsia="Calibri" w:cs="Calibri"/>
          <w:snapToGrid w:val="0"/>
          <w:color w:val="000000"/>
          <w:sz w:val="20"/>
          <w:szCs w:val="20"/>
          <w:lang w:val="en-US" w:eastAsia="en-US" w:bidi="en-US"/>
        </w:rPr>
      </w:pPr>
      <w:r w:rsidRPr="006F2E97">
        <w:rPr>
          <w:rFonts w:eastAsia="Calibri" w:cs="Calibri"/>
          <w:snapToGrid w:val="0"/>
          <w:color w:val="000000"/>
          <w:sz w:val="20"/>
          <w:szCs w:val="20"/>
          <w:lang w:val="en-GB" w:eastAsia="en-US" w:bidi="en-US"/>
        </w:rPr>
        <w:t xml:space="preserve">Oliveto G., Granata M., Buda G., Sciacca P. (2004) </w:t>
      </w:r>
      <w:r w:rsidRPr="006F2E97">
        <w:rPr>
          <w:rFonts w:eastAsia="Calibri" w:cs="Calibri"/>
          <w:snapToGrid w:val="0"/>
          <w:color w:val="000000"/>
          <w:sz w:val="20"/>
          <w:szCs w:val="20"/>
          <w:lang w:val="en-US" w:eastAsia="en-US" w:bidi="en-US"/>
        </w:rPr>
        <w:t xml:space="preserve">Preliminary results from full-scale free vibration tests on a four story reinforced concrete building after seismic rehabilitation by base isolation. </w:t>
      </w:r>
      <w:r w:rsidRPr="006F2E97">
        <w:rPr>
          <w:rFonts w:eastAsia="Calibri" w:cs="Calibri"/>
          <w:i/>
          <w:snapToGrid w:val="0"/>
          <w:color w:val="000000"/>
          <w:sz w:val="20"/>
          <w:szCs w:val="20"/>
          <w:lang w:val="en-US" w:eastAsia="en-US" w:bidi="en-US"/>
        </w:rPr>
        <w:t>Proc. of the JSSI 10th Anniversary Symposium on Performance of Response Controlled Buildings</w:t>
      </w:r>
      <w:r w:rsidRPr="006F2E97">
        <w:rPr>
          <w:rFonts w:eastAsia="Calibri" w:cs="Calibri"/>
          <w:snapToGrid w:val="0"/>
          <w:color w:val="000000"/>
          <w:sz w:val="20"/>
          <w:szCs w:val="20"/>
          <w:lang w:val="en-US" w:eastAsia="en-US" w:bidi="en-US"/>
        </w:rPr>
        <w:t xml:space="preserve">, Yokohama. </w:t>
      </w:r>
    </w:p>
    <w:p w:rsidR="006F2E97" w:rsidRPr="006F2E97" w:rsidRDefault="006F2E97" w:rsidP="006F2E97">
      <w:pPr>
        <w:widowControl w:val="0"/>
        <w:spacing w:after="120" w:line="240" w:lineRule="auto"/>
        <w:jc w:val="both"/>
        <w:rPr>
          <w:rFonts w:eastAsia="Calibri" w:cs="Calibri"/>
          <w:snapToGrid w:val="0"/>
          <w:color w:val="000000"/>
          <w:sz w:val="20"/>
          <w:szCs w:val="20"/>
          <w:lang w:val="it-IT" w:eastAsia="en-US" w:bidi="en-US"/>
        </w:rPr>
      </w:pPr>
      <w:r w:rsidRPr="006F2E97">
        <w:rPr>
          <w:rFonts w:eastAsia="Calibri" w:cs="Calibri"/>
          <w:snapToGrid w:val="0"/>
          <w:color w:val="000000"/>
          <w:sz w:val="20"/>
          <w:szCs w:val="20"/>
          <w:lang w:val="en-US" w:eastAsia="en-US" w:bidi="en-US"/>
        </w:rPr>
        <w:t xml:space="preserve">Saito T. (2015) Behavior of response controlled and seismically isolated buildings during severe earthquakes in Japan. </w:t>
      </w:r>
      <w:r w:rsidRPr="006F2E97">
        <w:rPr>
          <w:rFonts w:eastAsia="Calibri" w:cs="Calibri"/>
          <w:i/>
          <w:snapToGrid w:val="0"/>
          <w:color w:val="000000"/>
          <w:sz w:val="20"/>
          <w:szCs w:val="20"/>
          <w:lang w:val="it-IT" w:eastAsia="en-US" w:bidi="en-US"/>
        </w:rPr>
        <w:t>Energia, Ambiente e Innovazione</w:t>
      </w:r>
      <w:r w:rsidRPr="006F2E97">
        <w:rPr>
          <w:rFonts w:eastAsia="Calibri" w:cs="Calibri"/>
          <w:snapToGrid w:val="0"/>
          <w:color w:val="000000"/>
          <w:sz w:val="20"/>
          <w:szCs w:val="20"/>
          <w:lang w:val="it-IT" w:eastAsia="en-US" w:bidi="en-US"/>
        </w:rPr>
        <w:t xml:space="preserve">, (6): 31-37, ENEA, Roma. </w:t>
      </w:r>
    </w:p>
    <w:p w:rsidR="006F2E97" w:rsidRPr="006F2E97" w:rsidRDefault="006F2E97" w:rsidP="006F2E97">
      <w:pPr>
        <w:widowControl w:val="0"/>
        <w:spacing w:after="120" w:line="240" w:lineRule="auto"/>
        <w:jc w:val="both"/>
        <w:rPr>
          <w:rFonts w:eastAsia="Calibri" w:cs="Calibri"/>
          <w:snapToGrid w:val="0"/>
          <w:color w:val="000000"/>
          <w:sz w:val="20"/>
          <w:szCs w:val="20"/>
          <w:lang w:val="en-GB" w:eastAsia="en-US" w:bidi="en-US"/>
        </w:rPr>
      </w:pPr>
      <w:r w:rsidRPr="006F2E97">
        <w:rPr>
          <w:rFonts w:eastAsia="Calibri" w:cs="Calibri"/>
          <w:snapToGrid w:val="0"/>
          <w:color w:val="000000"/>
          <w:sz w:val="20"/>
          <w:szCs w:val="20"/>
          <w:lang w:val="it-IT" w:eastAsia="en-US" w:bidi="en-US"/>
        </w:rPr>
        <w:t xml:space="preserve">Saitta F., Clemente P., Bongiovanni G., Buffarini G., Salvatori A., Grossi C. (2018). </w:t>
      </w:r>
      <w:r w:rsidRPr="006F2E97">
        <w:rPr>
          <w:rFonts w:eastAsia="Calibri" w:cs="Calibri"/>
          <w:snapToGrid w:val="0"/>
          <w:color w:val="000000"/>
          <w:sz w:val="20"/>
          <w:szCs w:val="20"/>
          <w:lang w:val="en-GB" w:eastAsia="en-US" w:bidi="en-US"/>
        </w:rPr>
        <w:t xml:space="preserve">Base isolation of buildings with curved surface sliders: basic design criteria and critical issues. </w:t>
      </w:r>
      <w:r w:rsidRPr="006F2E97">
        <w:rPr>
          <w:rFonts w:eastAsia="Calibri" w:cs="Calibri"/>
          <w:i/>
          <w:snapToGrid w:val="0"/>
          <w:color w:val="000000"/>
          <w:sz w:val="20"/>
          <w:szCs w:val="20"/>
          <w:lang w:val="en-GB" w:eastAsia="en-US" w:bidi="en-US"/>
        </w:rPr>
        <w:t>Advances in Civil Engineering</w:t>
      </w:r>
      <w:r w:rsidRPr="006F2E97">
        <w:rPr>
          <w:rFonts w:eastAsia="Calibri" w:cs="Calibri"/>
          <w:snapToGrid w:val="0"/>
          <w:color w:val="000000"/>
          <w:sz w:val="20"/>
          <w:szCs w:val="20"/>
          <w:lang w:val="en-GB" w:eastAsia="en-US" w:bidi="en-US"/>
        </w:rPr>
        <w:t xml:space="preserve">, Vol. 2018, Article ID 1569683, 14 pages, Hindawi, doi: 10.1155/2018/1569683. </w:t>
      </w:r>
    </w:p>
    <w:p w:rsidR="006F2E97" w:rsidRPr="006F2E97" w:rsidRDefault="006F2E97" w:rsidP="006F2E97">
      <w:pPr>
        <w:widowControl w:val="0"/>
        <w:spacing w:after="120" w:line="240" w:lineRule="auto"/>
        <w:jc w:val="both"/>
        <w:rPr>
          <w:rFonts w:eastAsia="Calibri"/>
          <w:snapToGrid w:val="0"/>
          <w:color w:val="000000"/>
          <w:sz w:val="20"/>
          <w:szCs w:val="20"/>
          <w:lang w:val="en-US" w:eastAsia="en-US" w:bidi="en-US"/>
        </w:rPr>
      </w:pPr>
      <w:r w:rsidRPr="006F2E97">
        <w:rPr>
          <w:rFonts w:eastAsia="Calibri"/>
          <w:snapToGrid w:val="0"/>
          <w:color w:val="000000"/>
          <w:sz w:val="20"/>
          <w:szCs w:val="20"/>
          <w:lang w:val="it-IT" w:eastAsia="en-US" w:bidi="en-US"/>
        </w:rPr>
        <w:t xml:space="preserve">Saitta F, Clemente P, Buffarini G, Bongiovanni G (2017). </w:t>
      </w:r>
      <w:r w:rsidRPr="006F2E97">
        <w:rPr>
          <w:rFonts w:eastAsia="Calibri"/>
          <w:snapToGrid w:val="0"/>
          <w:color w:val="000000"/>
          <w:sz w:val="20"/>
          <w:szCs w:val="20"/>
          <w:lang w:val="en-US" w:eastAsia="en-US" w:bidi="en-US"/>
        </w:rPr>
        <w:t xml:space="preserve">“Vulnerability analysis and seismic retrofit of a strategic building”. </w:t>
      </w:r>
      <w:r w:rsidRPr="006F2E97">
        <w:rPr>
          <w:rFonts w:eastAsia="Calibri" w:cs="Calibri"/>
          <w:i/>
          <w:snapToGrid w:val="0"/>
          <w:color w:val="000000"/>
          <w:sz w:val="20"/>
          <w:szCs w:val="20"/>
          <w:lang w:val="en-US" w:eastAsia="en-US" w:bidi="en-US"/>
        </w:rPr>
        <w:t>Journal</w:t>
      </w:r>
      <w:r w:rsidRPr="006F2E97">
        <w:rPr>
          <w:rFonts w:eastAsia="Calibri"/>
          <w:i/>
          <w:snapToGrid w:val="0"/>
          <w:color w:val="000000"/>
          <w:sz w:val="20"/>
          <w:szCs w:val="20"/>
          <w:lang w:val="en-US" w:eastAsia="en-US" w:bidi="en-US"/>
        </w:rPr>
        <w:t xml:space="preserve"> of Performance of Constructed Facilities, </w:t>
      </w:r>
      <w:r w:rsidRPr="006F2E97">
        <w:rPr>
          <w:rFonts w:eastAsia="Calibri"/>
          <w:snapToGrid w:val="0"/>
          <w:color w:val="000000"/>
          <w:sz w:val="20"/>
          <w:szCs w:val="20"/>
          <w:lang w:val="en-US" w:eastAsia="en-US" w:bidi="en-US"/>
        </w:rPr>
        <w:t xml:space="preserve">ASCE, Vol. 31, No. 2, doi: 10.1061/(ASCE)CF.1943-5509.0000948. </w:t>
      </w:r>
    </w:p>
    <w:p w:rsidR="006F2E97" w:rsidRPr="006F2E97" w:rsidRDefault="006F2E97" w:rsidP="006F2E97">
      <w:pPr>
        <w:widowControl w:val="0"/>
        <w:spacing w:after="0" w:line="240" w:lineRule="auto"/>
        <w:jc w:val="both"/>
        <w:rPr>
          <w:rFonts w:eastAsia="Calibri" w:cs="Calibri"/>
          <w:snapToGrid w:val="0"/>
          <w:color w:val="000000"/>
          <w:sz w:val="20"/>
          <w:szCs w:val="20"/>
          <w:lang w:val="en-US" w:eastAsia="en-US" w:bidi="en-US"/>
        </w:rPr>
      </w:pPr>
      <w:r w:rsidRPr="006F2E97">
        <w:rPr>
          <w:rFonts w:eastAsia="Calibri" w:cs="Calibri"/>
          <w:snapToGrid w:val="0"/>
          <w:color w:val="000000"/>
          <w:sz w:val="20"/>
          <w:szCs w:val="20"/>
          <w:lang w:val="en-GB" w:eastAsia="en-US" w:bidi="en-US"/>
        </w:rPr>
        <w:t xml:space="preserve">Zhou F.L., Tan P., Heisha W., Huan X.Y. </w:t>
      </w:r>
      <w:r w:rsidRPr="006F2E97">
        <w:rPr>
          <w:rFonts w:eastAsia="Calibri" w:cs="Calibri"/>
          <w:snapToGrid w:val="0"/>
          <w:color w:val="000000"/>
          <w:sz w:val="20"/>
          <w:szCs w:val="20"/>
          <w:lang w:val="en-US" w:eastAsia="en-US" w:bidi="en-US"/>
        </w:rPr>
        <w:t xml:space="preserve">(2015) Progress and application of seismic isolation, energy dissipation and control in civil and industrial structures and design codes in China. </w:t>
      </w:r>
      <w:r w:rsidRPr="006F2E97">
        <w:rPr>
          <w:rFonts w:eastAsia="Calibri" w:cs="Calibri"/>
          <w:i/>
          <w:snapToGrid w:val="0"/>
          <w:color w:val="000000"/>
          <w:sz w:val="20"/>
          <w:szCs w:val="20"/>
          <w:lang w:val="en-US" w:eastAsia="en-US" w:bidi="en-US"/>
        </w:rPr>
        <w:t>Proc. 14th World Conf. on Seismic Isolation, Energy Dissipation and Active Vibration Control of Structures</w:t>
      </w:r>
      <w:r w:rsidRPr="006F2E97">
        <w:rPr>
          <w:rFonts w:eastAsia="Calibri" w:cs="Calibri"/>
          <w:snapToGrid w:val="0"/>
          <w:color w:val="000000"/>
          <w:sz w:val="20"/>
          <w:szCs w:val="20"/>
          <w:lang w:val="en-US" w:eastAsia="en-US" w:bidi="en-US"/>
        </w:rPr>
        <w:t xml:space="preserve"> (14 WCSI, Sep 9-11 2015, San Diego, CA USA). </w:t>
      </w:r>
    </w:p>
    <w:p w:rsidR="006B3BBD" w:rsidRPr="006F2E97" w:rsidRDefault="006B3BBD" w:rsidP="0013217D">
      <w:pPr>
        <w:spacing w:line="240" w:lineRule="auto"/>
        <w:jc w:val="both"/>
        <w:rPr>
          <w:lang w:val="en-US"/>
        </w:rPr>
      </w:pPr>
    </w:p>
    <w:sectPr w:rsidR="006B3BBD" w:rsidRPr="006F2E97" w:rsidSect="006F2E97">
      <w:headerReference w:type="default" r:id="rId45"/>
      <w:footerReference w:type="default" r:id="rId46"/>
      <w:headerReference w:type="first" r:id="rId47"/>
      <w:footerReference w:type="first" r:id="rId48"/>
      <w:pgSz w:w="11906" w:h="16838"/>
      <w:pgMar w:top="1418" w:right="1134" w:bottom="1418" w:left="1134" w:header="709" w:footer="709" w:gutter="0"/>
      <w:pgNumType w:start="2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46279" w:rsidRDefault="00E46279" w:rsidP="0013217D">
      <w:pPr>
        <w:spacing w:after="0" w:line="240" w:lineRule="auto"/>
      </w:pPr>
      <w:r>
        <w:separator/>
      </w:r>
    </w:p>
  </w:endnote>
  <w:endnote w:type="continuationSeparator" w:id="0">
    <w:p w:rsidR="00E46279" w:rsidRDefault="00E46279" w:rsidP="001321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w:panose1 w:val="02020603050405020304"/>
    <w:charset w:val="CC"/>
    <w:family w:val="roman"/>
    <w:pitch w:val="variable"/>
    <w:sig w:usb0="E0002AFF" w:usb1="C0007841"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BatangChe">
    <w:panose1 w:val="02030609000101010101"/>
    <w:charset w:val="81"/>
    <w:family w:val="modern"/>
    <w:pitch w:val="fixed"/>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TT15Ct00">
    <w:altName w:val="MS Mincho"/>
    <w:panose1 w:val="00000000000000000000"/>
    <w:charset w:val="80"/>
    <w:family w:val="auto"/>
    <w:notTrueType/>
    <w:pitch w:val="default"/>
    <w:sig w:usb0="00000000"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477371"/>
      <w:docPartObj>
        <w:docPartGallery w:val="Page Numbers (Bottom of Page)"/>
        <w:docPartUnique/>
      </w:docPartObj>
    </w:sdtPr>
    <w:sdtEndPr/>
    <w:sdtContent>
      <w:p w:rsidR="006F2E97" w:rsidRDefault="006F2E97">
        <w:pPr>
          <w:pStyle w:val="a5"/>
          <w:jc w:val="center"/>
        </w:pPr>
        <w:r>
          <w:fldChar w:fldCharType="begin"/>
        </w:r>
        <w:r>
          <w:instrText>PAGE   \* MERGEFORMAT</w:instrText>
        </w:r>
        <w:r>
          <w:fldChar w:fldCharType="separate"/>
        </w:r>
        <w:r w:rsidR="00BF2FA2">
          <w:rPr>
            <w:noProof/>
          </w:rPr>
          <w:t>28</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9733733"/>
      <w:docPartObj>
        <w:docPartGallery w:val="Page Numbers (Bottom of Page)"/>
        <w:docPartUnique/>
      </w:docPartObj>
    </w:sdtPr>
    <w:sdtEndPr/>
    <w:sdtContent>
      <w:p w:rsidR="006F2E97" w:rsidRDefault="006F2E97">
        <w:pPr>
          <w:pStyle w:val="a5"/>
          <w:jc w:val="center"/>
        </w:pPr>
        <w:r>
          <w:fldChar w:fldCharType="begin"/>
        </w:r>
        <w:r>
          <w:instrText>PAGE   \* MERGEFORMAT</w:instrText>
        </w:r>
        <w:r>
          <w:fldChar w:fldCharType="separate"/>
        </w:r>
        <w:r w:rsidR="00BF2FA2">
          <w:rPr>
            <w:noProof/>
          </w:rPr>
          <w:t>21</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46279" w:rsidRDefault="00E46279" w:rsidP="0013217D">
      <w:pPr>
        <w:spacing w:after="0" w:line="240" w:lineRule="auto"/>
      </w:pPr>
      <w:r>
        <w:separator/>
      </w:r>
    </w:p>
  </w:footnote>
  <w:footnote w:type="continuationSeparator" w:id="0">
    <w:p w:rsidR="00E46279" w:rsidRDefault="00E46279" w:rsidP="0013217D">
      <w:pPr>
        <w:spacing w:after="0" w:line="240" w:lineRule="auto"/>
      </w:pPr>
      <w:r>
        <w:continuationSeparator/>
      </w:r>
    </w:p>
  </w:footnote>
  <w:footnote w:id="1">
    <w:p w:rsidR="006F2E97" w:rsidRPr="006F2E97" w:rsidRDefault="006F2E97" w:rsidP="006F2E97">
      <w:pPr>
        <w:pStyle w:val="ab"/>
        <w:rPr>
          <w:lang w:val="en-US"/>
        </w:rPr>
      </w:pPr>
      <w:r>
        <w:rPr>
          <w:rStyle w:val="ad"/>
        </w:rPr>
        <w:footnoteRef/>
      </w:r>
      <w:r w:rsidRPr="006F2E97">
        <w:rPr>
          <w:lang w:val="en-US"/>
        </w:rPr>
        <w:t xml:space="preserve"> Research Director, ENEA, Rome, Italy, </w:t>
      </w:r>
      <w:hyperlink r:id="rId1" w:history="1">
        <w:r w:rsidRPr="006F2E97">
          <w:rPr>
            <w:rStyle w:val="1"/>
            <w:lang w:val="en-US"/>
          </w:rPr>
          <w:t>paolo.clemente@enea.it</w:t>
        </w:r>
      </w:hyperlink>
      <w:r w:rsidRPr="006F2E97">
        <w:rPr>
          <w:lang w:val="en-US"/>
        </w:rPr>
        <w:t xml:space="preserve"> </w:t>
      </w:r>
    </w:p>
  </w:footnote>
  <w:footnote w:id="2">
    <w:p w:rsidR="006F2E97" w:rsidRPr="008F72CD" w:rsidRDefault="006F2E97" w:rsidP="006F2E97">
      <w:pPr>
        <w:pStyle w:val="a9"/>
        <w:rPr>
          <w:lang w:val="it-IT"/>
        </w:rPr>
      </w:pPr>
      <w:r>
        <w:rPr>
          <w:rStyle w:val="ad"/>
        </w:rPr>
        <w:footnoteRef/>
      </w:r>
      <w:r w:rsidRPr="006F2E97">
        <w:rPr>
          <w:lang w:val="en-US"/>
        </w:rPr>
        <w:t xml:space="preserve"> </w:t>
      </w:r>
      <w:r w:rsidRPr="008F72CD">
        <w:rPr>
          <w:lang w:val="it-IT"/>
        </w:rPr>
        <w:t xml:space="preserve">Vice President, ASSISi, San Lazzaro di Savena, Italy, </w:t>
      </w:r>
      <w:hyperlink r:id="rId2" w:history="1">
        <w:r w:rsidRPr="008F72CD">
          <w:rPr>
            <w:rStyle w:val="1"/>
            <w:lang w:val="it-IT"/>
          </w:rPr>
          <w:t>marteisso1@gmail.com</w:t>
        </w:r>
      </w:hyperlink>
      <w:r w:rsidRPr="008F72CD">
        <w:rPr>
          <w:lang w:val="it-IT"/>
        </w:rPr>
        <w:t xml:space="preserve"> </w:t>
      </w:r>
      <w:r w:rsidRPr="008F72CD">
        <w:rPr>
          <w:rStyle w:val="1"/>
          <w:lang w:val="it-IT"/>
        </w:rPr>
        <w:t xml:space="preserve"> </w:t>
      </w:r>
      <w:r w:rsidRPr="008F72CD">
        <w:rPr>
          <w:lang w:val="it-IT"/>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17D" w:rsidRDefault="0013217D" w:rsidP="0013217D">
    <w:pPr>
      <w:pStyle w:val="a3"/>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7649" w:rsidRDefault="00F94701" w:rsidP="00F94701">
    <w:pPr>
      <w:pStyle w:val="a3"/>
      <w:jc w:val="center"/>
    </w:pPr>
    <w:r w:rsidRPr="0013217D">
      <w:rPr>
        <w:rFonts w:eastAsia="Times New Roman"/>
        <w:noProof/>
        <w:snapToGrid w:val="0"/>
        <w:szCs w:val="24"/>
      </w:rPr>
      <w:drawing>
        <wp:inline distT="0" distB="0" distL="0" distR="0" wp14:anchorId="2D591AEE" wp14:editId="4E6AF387">
          <wp:extent cx="3854450" cy="11049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
                    <a:extLst>
                      <a:ext uri="{28A0092B-C50C-407E-A947-70E740481C1C}">
                        <a14:useLocalDpi xmlns:a14="http://schemas.microsoft.com/office/drawing/2010/main" val="0"/>
                      </a:ext>
                    </a:extLst>
                  </a:blip>
                  <a:srcRect l="18456" t="8661" r="19533" b="58054"/>
                  <a:stretch>
                    <a:fillRect/>
                  </a:stretch>
                </pic:blipFill>
                <pic:spPr bwMode="auto">
                  <a:xfrm>
                    <a:off x="0" y="0"/>
                    <a:ext cx="3854450" cy="110490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87519EA"/>
    <w:multiLevelType w:val="hybridMultilevel"/>
    <w:tmpl w:val="5914ADBC"/>
    <w:lvl w:ilvl="0" w:tplc="58A086D0">
      <w:numFmt w:val="bullet"/>
      <w:lvlText w:val="-"/>
      <w:lvlJc w:val="left"/>
      <w:pPr>
        <w:ind w:left="720" w:hanging="360"/>
      </w:pPr>
      <w:rPr>
        <w:rFonts w:ascii="Times" w:eastAsia="Times New Roman" w:hAnsi="Times" w:cs="Time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attachedTemplate r:id="rId1"/>
  <w:defaultTabStop w:val="708"/>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2E97"/>
    <w:rsid w:val="000D7B9B"/>
    <w:rsid w:val="0013217D"/>
    <w:rsid w:val="00254B4D"/>
    <w:rsid w:val="006323CD"/>
    <w:rsid w:val="006B3BBD"/>
    <w:rsid w:val="006F2E97"/>
    <w:rsid w:val="0092552E"/>
    <w:rsid w:val="009267EB"/>
    <w:rsid w:val="00BB2547"/>
    <w:rsid w:val="00BF2FA2"/>
    <w:rsid w:val="00C261F0"/>
    <w:rsid w:val="00D75F34"/>
    <w:rsid w:val="00E07649"/>
    <w:rsid w:val="00E46279"/>
    <w:rsid w:val="00F947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3217D"/>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13217D"/>
  </w:style>
  <w:style w:type="paragraph" w:styleId="a5">
    <w:name w:val="footer"/>
    <w:basedOn w:val="a"/>
    <w:link w:val="a6"/>
    <w:uiPriority w:val="99"/>
    <w:unhideWhenUsed/>
    <w:rsid w:val="0013217D"/>
    <w:pPr>
      <w:tabs>
        <w:tab w:val="center" w:pos="4677"/>
        <w:tab w:val="right" w:pos="9355"/>
      </w:tabs>
      <w:spacing w:after="0" w:line="240" w:lineRule="auto"/>
    </w:pPr>
  </w:style>
  <w:style w:type="character" w:customStyle="1" w:styleId="a6">
    <w:name w:val="Нижний колонтитул Знак"/>
    <w:basedOn w:val="a0"/>
    <w:link w:val="a5"/>
    <w:uiPriority w:val="99"/>
    <w:rsid w:val="0013217D"/>
  </w:style>
  <w:style w:type="paragraph" w:styleId="a7">
    <w:name w:val="Balloon Text"/>
    <w:basedOn w:val="a"/>
    <w:link w:val="a8"/>
    <w:uiPriority w:val="99"/>
    <w:semiHidden/>
    <w:unhideWhenUsed/>
    <w:rsid w:val="0013217D"/>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13217D"/>
    <w:rPr>
      <w:rFonts w:ascii="Tahoma" w:hAnsi="Tahoma" w:cs="Tahoma"/>
      <w:sz w:val="16"/>
      <w:szCs w:val="16"/>
    </w:rPr>
  </w:style>
  <w:style w:type="paragraph" w:styleId="a9">
    <w:name w:val="endnote text"/>
    <w:basedOn w:val="a"/>
    <w:link w:val="aa"/>
    <w:uiPriority w:val="99"/>
    <w:semiHidden/>
    <w:unhideWhenUsed/>
    <w:rsid w:val="006F2E97"/>
    <w:pPr>
      <w:spacing w:after="0" w:line="240" w:lineRule="auto"/>
    </w:pPr>
    <w:rPr>
      <w:sz w:val="20"/>
      <w:szCs w:val="20"/>
    </w:rPr>
  </w:style>
  <w:style w:type="character" w:customStyle="1" w:styleId="aa">
    <w:name w:val="Текст концевой сноски Знак"/>
    <w:basedOn w:val="a0"/>
    <w:link w:val="a9"/>
    <w:uiPriority w:val="99"/>
    <w:semiHidden/>
    <w:rsid w:val="006F2E97"/>
    <w:rPr>
      <w:sz w:val="20"/>
      <w:szCs w:val="20"/>
    </w:rPr>
  </w:style>
  <w:style w:type="paragraph" w:styleId="ab">
    <w:name w:val="footnote text"/>
    <w:basedOn w:val="a"/>
    <w:link w:val="ac"/>
    <w:uiPriority w:val="99"/>
    <w:semiHidden/>
    <w:unhideWhenUsed/>
    <w:rsid w:val="006F2E97"/>
    <w:pPr>
      <w:spacing w:after="0" w:line="240" w:lineRule="auto"/>
    </w:pPr>
    <w:rPr>
      <w:sz w:val="20"/>
      <w:szCs w:val="20"/>
    </w:rPr>
  </w:style>
  <w:style w:type="character" w:customStyle="1" w:styleId="ac">
    <w:name w:val="Текст сноски Знак"/>
    <w:basedOn w:val="a0"/>
    <w:link w:val="ab"/>
    <w:uiPriority w:val="99"/>
    <w:semiHidden/>
    <w:rsid w:val="006F2E97"/>
    <w:rPr>
      <w:sz w:val="20"/>
      <w:szCs w:val="20"/>
    </w:rPr>
  </w:style>
  <w:style w:type="character" w:styleId="ad">
    <w:name w:val="footnote reference"/>
    <w:basedOn w:val="a0"/>
    <w:semiHidden/>
    <w:rsid w:val="006F2E97"/>
    <w:rPr>
      <w:rFonts w:ascii="Times New Roman" w:hAnsi="Times New Roman"/>
      <w:sz w:val="22"/>
      <w:vertAlign w:val="superscript"/>
    </w:rPr>
  </w:style>
  <w:style w:type="character" w:customStyle="1" w:styleId="1">
    <w:name w:val="Гиперссылка1"/>
    <w:basedOn w:val="a0"/>
    <w:rsid w:val="006F2E97"/>
    <w:rPr>
      <w:rFonts w:ascii="Times New Roman" w:hAnsi="Times New Roman"/>
      <w:color w:val="0000FF"/>
      <w:sz w:val="20"/>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3217D"/>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13217D"/>
  </w:style>
  <w:style w:type="paragraph" w:styleId="a5">
    <w:name w:val="footer"/>
    <w:basedOn w:val="a"/>
    <w:link w:val="a6"/>
    <w:uiPriority w:val="99"/>
    <w:unhideWhenUsed/>
    <w:rsid w:val="0013217D"/>
    <w:pPr>
      <w:tabs>
        <w:tab w:val="center" w:pos="4677"/>
        <w:tab w:val="right" w:pos="9355"/>
      </w:tabs>
      <w:spacing w:after="0" w:line="240" w:lineRule="auto"/>
    </w:pPr>
  </w:style>
  <w:style w:type="character" w:customStyle="1" w:styleId="a6">
    <w:name w:val="Нижний колонтитул Знак"/>
    <w:basedOn w:val="a0"/>
    <w:link w:val="a5"/>
    <w:uiPriority w:val="99"/>
    <w:rsid w:val="0013217D"/>
  </w:style>
  <w:style w:type="paragraph" w:styleId="a7">
    <w:name w:val="Balloon Text"/>
    <w:basedOn w:val="a"/>
    <w:link w:val="a8"/>
    <w:uiPriority w:val="99"/>
    <w:semiHidden/>
    <w:unhideWhenUsed/>
    <w:rsid w:val="0013217D"/>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13217D"/>
    <w:rPr>
      <w:rFonts w:ascii="Tahoma" w:hAnsi="Tahoma" w:cs="Tahoma"/>
      <w:sz w:val="16"/>
      <w:szCs w:val="16"/>
    </w:rPr>
  </w:style>
  <w:style w:type="paragraph" w:styleId="a9">
    <w:name w:val="endnote text"/>
    <w:basedOn w:val="a"/>
    <w:link w:val="aa"/>
    <w:uiPriority w:val="99"/>
    <w:semiHidden/>
    <w:unhideWhenUsed/>
    <w:rsid w:val="006F2E97"/>
    <w:pPr>
      <w:spacing w:after="0" w:line="240" w:lineRule="auto"/>
    </w:pPr>
    <w:rPr>
      <w:sz w:val="20"/>
      <w:szCs w:val="20"/>
    </w:rPr>
  </w:style>
  <w:style w:type="character" w:customStyle="1" w:styleId="aa">
    <w:name w:val="Текст концевой сноски Знак"/>
    <w:basedOn w:val="a0"/>
    <w:link w:val="a9"/>
    <w:uiPriority w:val="99"/>
    <w:semiHidden/>
    <w:rsid w:val="006F2E97"/>
    <w:rPr>
      <w:sz w:val="20"/>
      <w:szCs w:val="20"/>
    </w:rPr>
  </w:style>
  <w:style w:type="paragraph" w:styleId="ab">
    <w:name w:val="footnote text"/>
    <w:basedOn w:val="a"/>
    <w:link w:val="ac"/>
    <w:uiPriority w:val="99"/>
    <w:semiHidden/>
    <w:unhideWhenUsed/>
    <w:rsid w:val="006F2E97"/>
    <w:pPr>
      <w:spacing w:after="0" w:line="240" w:lineRule="auto"/>
    </w:pPr>
    <w:rPr>
      <w:sz w:val="20"/>
      <w:szCs w:val="20"/>
    </w:rPr>
  </w:style>
  <w:style w:type="character" w:customStyle="1" w:styleId="ac">
    <w:name w:val="Текст сноски Знак"/>
    <w:basedOn w:val="a0"/>
    <w:link w:val="ab"/>
    <w:uiPriority w:val="99"/>
    <w:semiHidden/>
    <w:rsid w:val="006F2E97"/>
    <w:rPr>
      <w:sz w:val="20"/>
      <w:szCs w:val="20"/>
    </w:rPr>
  </w:style>
  <w:style w:type="character" w:styleId="ad">
    <w:name w:val="footnote reference"/>
    <w:basedOn w:val="a0"/>
    <w:semiHidden/>
    <w:rsid w:val="006F2E97"/>
    <w:rPr>
      <w:rFonts w:ascii="Times New Roman" w:hAnsi="Times New Roman"/>
      <w:sz w:val="22"/>
      <w:vertAlign w:val="superscript"/>
    </w:rPr>
  </w:style>
  <w:style w:type="character" w:customStyle="1" w:styleId="1">
    <w:name w:val="Гиперссылка1"/>
    <w:basedOn w:val="a0"/>
    <w:rsid w:val="006F2E97"/>
    <w:rPr>
      <w:rFonts w:ascii="Times New Roman" w:hAnsi="Times New Roman"/>
      <w:color w:val="0000FF"/>
      <w:sz w:val="2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jpeg"/><Relationship Id="rId3" Type="http://schemas.microsoft.com/office/2007/relationships/stylesWithEffects" Target="stylesWithEffects.xml"/><Relationship Id="rId21" Type="http://schemas.openxmlformats.org/officeDocument/2006/relationships/image" Target="media/image14.emf"/><Relationship Id="rId34" Type="http://schemas.openxmlformats.org/officeDocument/2006/relationships/image" Target="media/image27.jpeg"/><Relationship Id="rId42" Type="http://schemas.openxmlformats.org/officeDocument/2006/relationships/image" Target="media/image35.emf"/><Relationship Id="rId47" Type="http://schemas.openxmlformats.org/officeDocument/2006/relationships/header" Target="header2.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emf"/><Relationship Id="rId38" Type="http://schemas.openxmlformats.org/officeDocument/2006/relationships/image" Target="media/image31.jpeg"/><Relationship Id="rId46"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emf"/><Relationship Id="rId41" Type="http://schemas.openxmlformats.org/officeDocument/2006/relationships/image" Target="media/image34.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emf"/><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emf"/><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emf"/><Relationship Id="rId48" Type="http://schemas.openxmlformats.org/officeDocument/2006/relationships/footer" Target="footer2.xml"/><Relationship Id="rId8" Type="http://schemas.openxmlformats.org/officeDocument/2006/relationships/image" Target="media/image1.jpeg"/></Relationships>
</file>

<file path=word/_rels/footnotes.xml.rels><?xml version="1.0" encoding="UTF-8" standalone="yes"?>
<Relationships xmlns="http://schemas.openxmlformats.org/package/2006/relationships"><Relationship Id="rId2" Type="http://schemas.openxmlformats.org/officeDocument/2006/relationships/hyperlink" Target="mailto:marteisso1@gmail.com" TargetMode="External"/><Relationship Id="rId1" Type="http://schemas.openxmlformats.org/officeDocument/2006/relationships/hyperlink" Target="mailto:paolo.clemente@enea.it"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AppData\Roaming\Microsoft\&#1064;&#1072;&#1073;&#1083;&#1086;&#1085;&#1099;\&#1057;&#1073;&#1086;&#1088;&#1085;&#1080;&#1082;.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Сборник.dotx</Template>
  <TotalTime>2</TotalTime>
  <Pages>9</Pages>
  <Words>6920</Words>
  <Characters>39449</Characters>
  <Application>Microsoft Office Word</Application>
  <DocSecurity>0</DocSecurity>
  <Lines>328</Lines>
  <Paragraphs>92</Paragraphs>
  <ScaleCrop>false</ScaleCrop>
  <Company>diakov.net</Company>
  <LinksUpToDate>false</LinksUpToDate>
  <CharactersWithSpaces>46277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Администратор</cp:lastModifiedBy>
  <cp:revision>2</cp:revision>
  <dcterms:created xsi:type="dcterms:W3CDTF">2020-06-28T13:32:00Z</dcterms:created>
  <dcterms:modified xsi:type="dcterms:W3CDTF">2021-05-12T15:14:00Z</dcterms:modified>
</cp:coreProperties>
</file>