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E9B" w:rsidRPr="00305E9B" w:rsidRDefault="00305E9B" w:rsidP="00305E9B">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305E9B" w:rsidRPr="00305E9B" w:rsidRDefault="00305E9B" w:rsidP="00305E9B">
      <w:pPr>
        <w:widowControl w:val="0"/>
        <w:spacing w:after="0" w:line="240" w:lineRule="auto"/>
        <w:jc w:val="center"/>
        <w:outlineLvl w:val="0"/>
        <w:rPr>
          <w:rFonts w:eastAsia="Times New Roman"/>
          <w:b/>
          <w:caps/>
          <w:snapToGrid w:val="0"/>
          <w:sz w:val="28"/>
          <w:szCs w:val="24"/>
          <w:lang w:val="en-US" w:eastAsia="en-US"/>
        </w:rPr>
      </w:pPr>
    </w:p>
    <w:p w:rsidR="00305E9B" w:rsidRPr="00305E9B" w:rsidRDefault="00305E9B" w:rsidP="00305E9B">
      <w:pPr>
        <w:widowControl w:val="0"/>
        <w:spacing w:after="0" w:line="240" w:lineRule="auto"/>
        <w:jc w:val="center"/>
        <w:outlineLvl w:val="0"/>
        <w:rPr>
          <w:rFonts w:eastAsia="Times New Roman"/>
          <w:b/>
          <w:caps/>
          <w:snapToGrid w:val="0"/>
          <w:sz w:val="28"/>
          <w:szCs w:val="24"/>
          <w:lang w:val="en-US" w:eastAsia="en-US"/>
        </w:rPr>
      </w:pPr>
      <w:r w:rsidRPr="00305E9B">
        <w:rPr>
          <w:rFonts w:eastAsia="Times New Roman"/>
          <w:b/>
          <w:caps/>
          <w:snapToGrid w:val="0"/>
          <w:sz w:val="28"/>
          <w:szCs w:val="24"/>
          <w:lang w:val="en-US" w:eastAsia="en-US"/>
        </w:rPr>
        <w:t>SEISMIC ENERGY DISSIPATION IN SEMI-RIGID CONNECTED STEEL FRAMES</w:t>
      </w:r>
    </w:p>
    <w:p w:rsidR="00305E9B" w:rsidRPr="00305E9B" w:rsidRDefault="00305E9B" w:rsidP="00305E9B">
      <w:pPr>
        <w:widowControl w:val="0"/>
        <w:suppressAutoHyphens/>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snapToGrid w:val="0"/>
          <w:sz w:val="28"/>
          <w:szCs w:val="28"/>
          <w:lang w:val="en-US" w:eastAsia="en-US"/>
        </w:rPr>
      </w:pPr>
      <w:r w:rsidRPr="00305E9B">
        <w:rPr>
          <w:rFonts w:eastAsia="Times New Roman"/>
          <w:b/>
          <w:snapToGrid w:val="0"/>
          <w:sz w:val="28"/>
          <w:szCs w:val="28"/>
          <w:lang w:val="en-US" w:eastAsia="en-US"/>
        </w:rPr>
        <w:t xml:space="preserve">DOI </w:t>
      </w:r>
      <w:r w:rsidR="00D07E2C">
        <w:rPr>
          <w:rFonts w:eastAsia="Times New Roman"/>
          <w:b/>
          <w:snapToGrid w:val="0"/>
          <w:color w:val="333333"/>
          <w:sz w:val="28"/>
          <w:szCs w:val="28"/>
          <w:shd w:val="clear" w:color="auto" w:fill="FFFFFF"/>
          <w:lang w:val="en-US" w:eastAsia="en-US"/>
        </w:rPr>
        <w:t>10.37153</w:t>
      </w:r>
      <w:r w:rsidRPr="00305E9B">
        <w:rPr>
          <w:rFonts w:eastAsia="Times New Roman"/>
          <w:b/>
          <w:snapToGrid w:val="0"/>
          <w:color w:val="333333"/>
          <w:sz w:val="28"/>
          <w:szCs w:val="28"/>
          <w:shd w:val="clear" w:color="auto" w:fill="FFFFFF"/>
          <w:lang w:val="en-US" w:eastAsia="en-US"/>
        </w:rPr>
        <w:t>/2686-7974-2019-16-705-717</w:t>
      </w:r>
    </w:p>
    <w:p w:rsidR="00305E9B" w:rsidRPr="00305E9B" w:rsidRDefault="00305E9B" w:rsidP="00305E9B">
      <w:pPr>
        <w:widowControl w:val="0"/>
        <w:suppressAutoHyphens/>
        <w:spacing w:after="0" w:line="240" w:lineRule="auto"/>
        <w:jc w:val="both"/>
        <w:rPr>
          <w:rFonts w:eastAsia="Times New Roman"/>
          <w:snapToGrid w:val="0"/>
          <w:szCs w:val="24"/>
          <w:lang w:val="en-US" w:eastAsia="en-US"/>
        </w:rPr>
      </w:pPr>
    </w:p>
    <w:p w:rsidR="00305E9B" w:rsidRPr="00305E9B" w:rsidRDefault="00305E9B" w:rsidP="00305E9B">
      <w:pPr>
        <w:widowControl w:val="0"/>
        <w:suppressAutoHyphens/>
        <w:spacing w:after="0" w:line="240" w:lineRule="auto"/>
        <w:jc w:val="both"/>
        <w:rPr>
          <w:rFonts w:eastAsia="Times New Roman"/>
          <w:snapToGrid w:val="0"/>
          <w:szCs w:val="24"/>
          <w:lang w:val="en-US" w:eastAsia="en-US"/>
        </w:rPr>
      </w:pPr>
    </w:p>
    <w:p w:rsidR="00305E9B" w:rsidRPr="00305E9B" w:rsidRDefault="00305E9B" w:rsidP="00305E9B">
      <w:pPr>
        <w:widowControl w:val="0"/>
        <w:suppressAutoHyphens/>
        <w:spacing w:after="0" w:line="240" w:lineRule="auto"/>
        <w:jc w:val="center"/>
        <w:rPr>
          <w:rFonts w:eastAsia="Times New Roman"/>
          <w:szCs w:val="24"/>
          <w:lang w:val="en-US" w:eastAsia="en-US"/>
        </w:rPr>
      </w:pPr>
      <w:r w:rsidRPr="00305E9B">
        <w:rPr>
          <w:rFonts w:eastAsia="Times New Roman"/>
          <w:szCs w:val="24"/>
          <w:lang w:val="en-US" w:eastAsia="en-US"/>
        </w:rPr>
        <w:t>Vijay SHARMA</w:t>
      </w:r>
      <w:r w:rsidRPr="00305E9B">
        <w:rPr>
          <w:rFonts w:eastAsia="Times New Roman"/>
          <w:szCs w:val="24"/>
          <w:vertAlign w:val="superscript"/>
          <w:lang w:val="en-US" w:eastAsia="en-US"/>
        </w:rPr>
        <w:footnoteReference w:id="1"/>
      </w:r>
      <w:r w:rsidRPr="00305E9B">
        <w:rPr>
          <w:rFonts w:eastAsia="Times New Roman"/>
          <w:szCs w:val="24"/>
          <w:lang w:val="en-US" w:eastAsia="en-US"/>
        </w:rPr>
        <w:t>, M K SHRIMALI</w:t>
      </w:r>
      <w:r w:rsidRPr="00305E9B">
        <w:rPr>
          <w:rFonts w:eastAsia="Times New Roman"/>
          <w:szCs w:val="24"/>
          <w:vertAlign w:val="superscript"/>
          <w:lang w:val="en-US" w:eastAsia="en-US"/>
        </w:rPr>
        <w:footnoteReference w:id="2"/>
      </w:r>
      <w:r w:rsidRPr="00305E9B">
        <w:rPr>
          <w:rFonts w:eastAsia="Times New Roman"/>
          <w:szCs w:val="24"/>
          <w:lang w:val="en-US" w:eastAsia="en-US"/>
        </w:rPr>
        <w:t>, S D BHARTI</w:t>
      </w:r>
      <w:r w:rsidRPr="00305E9B">
        <w:rPr>
          <w:rFonts w:eastAsia="Times New Roman"/>
          <w:szCs w:val="24"/>
          <w:vertAlign w:val="superscript"/>
          <w:lang w:val="en-US" w:eastAsia="en-US"/>
        </w:rPr>
        <w:footnoteReference w:id="3"/>
      </w:r>
      <w:r w:rsidRPr="00305E9B">
        <w:rPr>
          <w:rFonts w:eastAsia="Times New Roman"/>
          <w:szCs w:val="24"/>
          <w:lang w:val="en-US" w:eastAsia="en-US"/>
        </w:rPr>
        <w:t>, T K DATTA</w:t>
      </w:r>
      <w:r w:rsidRPr="00305E9B">
        <w:rPr>
          <w:rFonts w:eastAsia="Times New Roman"/>
          <w:szCs w:val="24"/>
          <w:vertAlign w:val="superscript"/>
          <w:lang w:val="en-US" w:eastAsia="en-US"/>
        </w:rPr>
        <w:footnoteReference w:id="4"/>
      </w:r>
    </w:p>
    <w:p w:rsidR="00305E9B" w:rsidRPr="00305E9B" w:rsidRDefault="00305E9B" w:rsidP="00305E9B">
      <w:pPr>
        <w:widowControl w:val="0"/>
        <w:tabs>
          <w:tab w:val="left" w:pos="-720"/>
        </w:tabs>
        <w:suppressAutoHyphens/>
        <w:spacing w:after="0" w:line="240" w:lineRule="auto"/>
        <w:jc w:val="both"/>
        <w:rPr>
          <w:rFonts w:eastAsia="Times New Roman"/>
          <w:snapToGrid w:val="0"/>
          <w:szCs w:val="24"/>
          <w:lang w:val="en-US" w:eastAsia="en-US"/>
        </w:rPr>
      </w:pPr>
    </w:p>
    <w:p w:rsidR="00305E9B" w:rsidRPr="00305E9B" w:rsidRDefault="00305E9B" w:rsidP="00305E9B">
      <w:pPr>
        <w:widowControl w:val="0"/>
        <w:tabs>
          <w:tab w:val="left" w:pos="-720"/>
        </w:tabs>
        <w:suppressAutoHyphens/>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outlineLvl w:val="0"/>
        <w:rPr>
          <w:rFonts w:eastAsia="Times New Roman"/>
          <w:b/>
          <w:caps/>
          <w:snapToGrid w:val="0"/>
          <w:kern w:val="28"/>
          <w:szCs w:val="24"/>
          <w:lang w:val="en-US" w:eastAsia="en-US"/>
        </w:rPr>
      </w:pPr>
      <w:r w:rsidRPr="00305E9B">
        <w:rPr>
          <w:rFonts w:eastAsia="Times New Roman"/>
          <w:b/>
          <w:caps/>
          <w:snapToGrid w:val="0"/>
          <w:kern w:val="28"/>
          <w:szCs w:val="24"/>
          <w:lang w:val="en-US" w:eastAsia="en-US"/>
        </w:rPr>
        <w:t>ABSTRACT</w:t>
      </w:r>
    </w:p>
    <w:p w:rsidR="00305E9B" w:rsidRPr="00305E9B" w:rsidRDefault="00305E9B" w:rsidP="00305E9B">
      <w:pPr>
        <w:widowControl w:val="0"/>
        <w:suppressAutoHyphens/>
        <w:spacing w:after="0" w:line="240" w:lineRule="auto"/>
        <w:jc w:val="both"/>
        <w:rPr>
          <w:rFonts w:eastAsia="Times New Roman"/>
          <w:sz w:val="20"/>
          <w:szCs w:val="24"/>
          <w:lang w:val="en-US" w:eastAsia="en-US"/>
        </w:rPr>
      </w:pPr>
    </w:p>
    <w:p w:rsidR="00305E9B" w:rsidRPr="00305E9B" w:rsidRDefault="00305E9B" w:rsidP="00305E9B">
      <w:pPr>
        <w:widowControl w:val="0"/>
        <w:suppressAutoHyphens/>
        <w:spacing w:after="0" w:line="240" w:lineRule="auto"/>
        <w:jc w:val="both"/>
        <w:rPr>
          <w:rFonts w:eastAsia="Times New Roman"/>
          <w:noProof/>
          <w:sz w:val="20"/>
          <w:szCs w:val="20"/>
          <w:lang w:val="en-US" w:eastAsia="en-US"/>
        </w:rPr>
      </w:pPr>
      <w:r w:rsidRPr="00305E9B">
        <w:rPr>
          <w:rFonts w:eastAsia="Times New Roman"/>
          <w:sz w:val="20"/>
          <w:szCs w:val="20"/>
          <w:lang w:val="en-US" w:eastAsia="en-US"/>
        </w:rPr>
        <w:t xml:space="preserve">A comparison between the losses of seismic energy between the </w:t>
      </w:r>
      <w:r w:rsidRPr="00305E9B">
        <w:rPr>
          <w:rFonts w:eastAsia="Times New Roman"/>
          <w:noProof/>
          <w:sz w:val="20"/>
          <w:szCs w:val="20"/>
          <w:lang w:val="en-US" w:eastAsia="en-US"/>
        </w:rPr>
        <w:t>semi-rigidly</w:t>
      </w:r>
      <w:r w:rsidRPr="00305E9B">
        <w:rPr>
          <w:rFonts w:eastAsia="Times New Roman"/>
          <w:sz w:val="20"/>
          <w:szCs w:val="20"/>
          <w:lang w:val="en-US" w:eastAsia="en-US"/>
        </w:rPr>
        <w:t xml:space="preserve"> connected building frames </w:t>
      </w:r>
      <w:r w:rsidRPr="00305E9B">
        <w:rPr>
          <w:rFonts w:eastAsia="Times New Roman"/>
          <w:noProof/>
          <w:sz w:val="20"/>
          <w:szCs w:val="20"/>
          <w:lang w:val="en-US" w:eastAsia="en-US"/>
        </w:rPr>
        <w:t>modeled</w:t>
      </w:r>
      <w:r w:rsidRPr="00305E9B">
        <w:rPr>
          <w:rFonts w:eastAsia="Times New Roman"/>
          <w:sz w:val="20"/>
          <w:szCs w:val="20"/>
          <w:lang w:val="en-US" w:eastAsia="en-US"/>
        </w:rPr>
        <w:t xml:space="preserve"> in two different ways and the corresponding rigidly connected </w:t>
      </w:r>
      <w:r w:rsidRPr="00305E9B">
        <w:rPr>
          <w:rFonts w:eastAsia="Times New Roman"/>
          <w:noProof/>
          <w:sz w:val="20"/>
          <w:szCs w:val="20"/>
          <w:lang w:val="en-US" w:eastAsia="en-US"/>
        </w:rPr>
        <w:t>frame is presented. For this purpose</w:t>
      </w:r>
      <w:r w:rsidRPr="00305E9B">
        <w:rPr>
          <w:rFonts w:eastAsia="Times New Roman"/>
          <w:sz w:val="20"/>
          <w:szCs w:val="20"/>
          <w:lang w:val="en-US" w:eastAsia="en-US"/>
        </w:rPr>
        <w:t xml:space="preserve">, three different types of </w:t>
      </w:r>
      <w:r w:rsidRPr="00305E9B">
        <w:rPr>
          <w:rFonts w:eastAsia="Times New Roman"/>
          <w:noProof/>
          <w:sz w:val="20"/>
          <w:szCs w:val="20"/>
          <w:lang w:val="en-US" w:eastAsia="en-US"/>
        </w:rPr>
        <w:t>earthquakesare considered, namely</w:t>
      </w:r>
      <w:r w:rsidRPr="00305E9B">
        <w:rPr>
          <w:rFonts w:eastAsia="Times New Roman"/>
          <w:sz w:val="20"/>
          <w:szCs w:val="20"/>
          <w:lang w:val="en-US" w:eastAsia="en-US"/>
        </w:rPr>
        <w:t>, the f</w:t>
      </w:r>
      <w:r w:rsidRPr="00305E9B">
        <w:rPr>
          <w:rFonts w:eastAsia="Times New Roman"/>
          <w:noProof/>
          <w:sz w:val="20"/>
          <w:szCs w:val="20"/>
          <w:lang w:val="en-US" w:eastAsia="en-US"/>
        </w:rPr>
        <w:t>ar-field, and the ne</w:t>
      </w:r>
      <w:r w:rsidRPr="00305E9B">
        <w:rPr>
          <w:rFonts w:eastAsia="Times New Roman"/>
          <w:sz w:val="20"/>
          <w:szCs w:val="20"/>
          <w:lang w:val="en-US" w:eastAsia="en-US"/>
        </w:rPr>
        <w:t xml:space="preserve">ar-field with directivity and fling-step effects. </w:t>
      </w:r>
      <w:r w:rsidRPr="00305E9B">
        <w:rPr>
          <w:rFonts w:eastAsia="Times New Roman"/>
          <w:noProof/>
          <w:sz w:val="20"/>
          <w:szCs w:val="20"/>
          <w:lang w:val="en-US" w:eastAsia="en-US"/>
        </w:rPr>
        <w:t>Each type</w:t>
      </w:r>
      <w:r w:rsidRPr="00305E9B">
        <w:rPr>
          <w:rFonts w:eastAsia="Times New Roman"/>
          <w:sz w:val="20"/>
          <w:szCs w:val="20"/>
          <w:lang w:val="en-US" w:eastAsia="en-US"/>
        </w:rPr>
        <w:t xml:space="preserve"> of </w:t>
      </w:r>
      <w:r w:rsidRPr="00305E9B">
        <w:rPr>
          <w:rFonts w:eastAsia="Times New Roman"/>
          <w:noProof/>
          <w:sz w:val="20"/>
          <w:szCs w:val="20"/>
          <w:lang w:val="en-US" w:eastAsia="en-US"/>
        </w:rPr>
        <w:t>earthquakeis scaled</w:t>
      </w:r>
      <w:r w:rsidRPr="00305E9B">
        <w:rPr>
          <w:rFonts w:eastAsia="Times New Roman"/>
          <w:sz w:val="20"/>
          <w:szCs w:val="20"/>
          <w:lang w:val="en-US" w:eastAsia="en-US"/>
        </w:rPr>
        <w:t xml:space="preserve"> to a PGA level that ranges from 0.2g to 0.6g. The loss of seismic energy </w:t>
      </w:r>
      <w:r w:rsidRPr="00305E9B">
        <w:rPr>
          <w:rFonts w:eastAsia="Times New Roman"/>
          <w:noProof/>
          <w:sz w:val="20"/>
          <w:szCs w:val="20"/>
          <w:lang w:val="en-US" w:eastAsia="en-US"/>
        </w:rPr>
        <w:t>is investigatedwith respect toa number of</w:t>
      </w:r>
      <w:r w:rsidRPr="00305E9B">
        <w:rPr>
          <w:rFonts w:eastAsia="Times New Roman"/>
          <w:sz w:val="20"/>
          <w:szCs w:val="20"/>
          <w:lang w:val="en-US" w:eastAsia="en-US"/>
        </w:rPr>
        <w:t xml:space="preserve"> seismic demand parameters such as the maximum </w:t>
      </w:r>
      <w:r w:rsidRPr="00305E9B">
        <w:rPr>
          <w:rFonts w:eastAsia="Times New Roman"/>
          <w:noProof/>
          <w:sz w:val="20"/>
          <w:szCs w:val="20"/>
          <w:lang w:val="en-US" w:eastAsia="en-US"/>
        </w:rPr>
        <w:t>inter-story</w:t>
      </w:r>
      <w:r w:rsidRPr="00305E9B">
        <w:rPr>
          <w:rFonts w:eastAsia="Times New Roman"/>
          <w:sz w:val="20"/>
          <w:szCs w:val="20"/>
          <w:lang w:val="en-US" w:eastAsia="en-US"/>
        </w:rPr>
        <w:t xml:space="preserve"> drift ratio, the maximum roof displacement, the </w:t>
      </w:r>
      <w:r w:rsidRPr="00305E9B">
        <w:rPr>
          <w:rFonts w:eastAsia="Times New Roman"/>
          <w:noProof/>
          <w:sz w:val="20"/>
          <w:szCs w:val="20"/>
          <w:lang w:val="en-US" w:eastAsia="en-US"/>
        </w:rPr>
        <w:t>total</w:t>
      </w:r>
      <w:r w:rsidRPr="00305E9B">
        <w:rPr>
          <w:rFonts w:eastAsia="Times New Roman"/>
          <w:sz w:val="20"/>
          <w:szCs w:val="20"/>
          <w:lang w:val="en-US" w:eastAsia="en-US"/>
        </w:rPr>
        <w:t xml:space="preserve"> number of plastic hinges, the SRSS of maximum plastic hinge rotations and the energy </w:t>
      </w:r>
      <w:r w:rsidRPr="00305E9B">
        <w:rPr>
          <w:rFonts w:eastAsia="Times New Roman"/>
          <w:noProof/>
          <w:sz w:val="20"/>
          <w:szCs w:val="20"/>
          <w:lang w:val="en-US" w:eastAsia="en-US"/>
        </w:rPr>
        <w:t>dissipation. A ten-story</w:t>
      </w:r>
      <w:r w:rsidRPr="00305E9B">
        <w:rPr>
          <w:rFonts w:eastAsia="Times New Roman"/>
          <w:sz w:val="20"/>
          <w:szCs w:val="20"/>
          <w:lang w:val="en-US" w:eastAsia="en-US"/>
        </w:rPr>
        <w:t xml:space="preserve"> steel building frame designed according to the Indian standard code </w:t>
      </w:r>
      <w:r w:rsidRPr="00305E9B">
        <w:rPr>
          <w:rFonts w:eastAsia="Times New Roman"/>
          <w:noProof/>
          <w:sz w:val="20"/>
          <w:szCs w:val="20"/>
          <w:lang w:val="en-US" w:eastAsia="en-US"/>
        </w:rPr>
        <w:t>is taken</w:t>
      </w:r>
      <w:r w:rsidRPr="00305E9B">
        <w:rPr>
          <w:rFonts w:eastAsia="Times New Roman"/>
          <w:sz w:val="20"/>
          <w:szCs w:val="20"/>
          <w:lang w:val="en-US" w:eastAsia="en-US"/>
        </w:rPr>
        <w:t xml:space="preserve"> as the illustrative example. A nonlinear time history analysis is performed using SAP 2000 to find the responses. </w:t>
      </w:r>
      <w:r w:rsidRPr="00305E9B">
        <w:rPr>
          <w:rFonts w:eastAsia="Times New Roman"/>
          <w:noProof/>
          <w:sz w:val="20"/>
          <w:szCs w:val="20"/>
          <w:lang w:val="en-US" w:eastAsia="en-US"/>
        </w:rPr>
        <w:t>The results of the study indicate that (i) the seismic energy dissipation in the multilinear  plastic link modeling of  the semi-rigid joints is considerably more as compared to the multilinear elastic link modeling of the same; the difference between the two energy dissipations decreases for reduced PGA level; (ii) the energy dissipation in rigid frames is more as compared to the semi-rigid frame modelled with multilinear elastic link model; multilinear plastic link model provides comparable seismic energy loss to the rigid frames; and (iii) the nature of energy dissipationgreatly differs with the nature of earthquake, PGA level, type of modeling of the semi-rigidity and the type of connection.</w:t>
      </w:r>
    </w:p>
    <w:p w:rsidR="00305E9B" w:rsidRPr="00305E9B" w:rsidRDefault="00305E9B" w:rsidP="00305E9B">
      <w:pPr>
        <w:widowControl w:val="0"/>
        <w:suppressAutoHyphens/>
        <w:spacing w:after="0" w:line="240" w:lineRule="auto"/>
        <w:jc w:val="both"/>
        <w:rPr>
          <w:rFonts w:eastAsia="Times New Roman"/>
          <w:sz w:val="20"/>
          <w:szCs w:val="24"/>
          <w:lang w:val="en-US" w:eastAsia="en-US"/>
        </w:rPr>
      </w:pPr>
    </w:p>
    <w:p w:rsidR="00305E9B" w:rsidRPr="00305E9B" w:rsidRDefault="00305E9B" w:rsidP="00305E9B">
      <w:pPr>
        <w:widowControl w:val="0"/>
        <w:suppressAutoHyphens/>
        <w:spacing w:after="0" w:line="240" w:lineRule="auto"/>
        <w:jc w:val="both"/>
        <w:rPr>
          <w:rFonts w:eastAsia="Times New Roman"/>
          <w:i/>
          <w:sz w:val="20"/>
          <w:szCs w:val="24"/>
          <w:lang w:val="en-US" w:eastAsia="en-US"/>
        </w:rPr>
      </w:pPr>
      <w:r w:rsidRPr="00305E9B">
        <w:rPr>
          <w:rFonts w:eastAsia="Times New Roman"/>
          <w:i/>
          <w:sz w:val="20"/>
          <w:szCs w:val="24"/>
          <w:lang w:val="en-US" w:eastAsia="en-US"/>
        </w:rPr>
        <w:t>Keywords: Semi-rigid; Near-Field; Far-field; Energy Dissipation</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keepNext/>
        <w:widowControl w:val="0"/>
        <w:tabs>
          <w:tab w:val="center" w:pos="4680"/>
        </w:tabs>
        <w:suppressAutoHyphens/>
        <w:spacing w:after="0" w:line="240" w:lineRule="auto"/>
        <w:ind w:left="360" w:hanging="360"/>
        <w:jc w:val="both"/>
        <w:outlineLvl w:val="0"/>
        <w:rPr>
          <w:rFonts w:eastAsia="Times New Roman"/>
          <w:b/>
          <w:caps/>
          <w:snapToGrid w:val="0"/>
          <w:szCs w:val="24"/>
          <w:lang w:val="en-US" w:eastAsia="en-US"/>
        </w:rPr>
      </w:pPr>
      <w:r w:rsidRPr="00305E9B">
        <w:rPr>
          <w:rFonts w:eastAsia="Times New Roman"/>
          <w:b/>
          <w:caps/>
          <w:snapToGrid w:val="0"/>
          <w:szCs w:val="24"/>
          <w:lang w:val="en-US" w:eastAsia="en-US"/>
        </w:rPr>
        <w:t xml:space="preserve">1. INTRODUCTION </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snapToGrid w:val="0"/>
          <w:szCs w:val="24"/>
          <w:lang w:val="en-US" w:eastAsia="en-US"/>
        </w:rPr>
        <w:t xml:space="preserve">The steel moment resisting frames (SMRF) </w:t>
      </w:r>
      <w:r w:rsidRPr="00305E9B">
        <w:rPr>
          <w:rFonts w:eastAsia="Times New Roman"/>
          <w:noProof/>
          <w:snapToGrid w:val="0"/>
          <w:szCs w:val="24"/>
          <w:lang w:val="en-US" w:eastAsia="en-US"/>
        </w:rPr>
        <w:t>are generally preferred</w:t>
      </w:r>
      <w:r w:rsidRPr="00305E9B">
        <w:rPr>
          <w:rFonts w:eastAsia="Times New Roman"/>
          <w:snapToGrid w:val="0"/>
          <w:szCs w:val="24"/>
          <w:lang w:val="en-US" w:eastAsia="en-US"/>
        </w:rPr>
        <w:t xml:space="preserve"> in major </w:t>
      </w:r>
      <w:r w:rsidRPr="00305E9B">
        <w:rPr>
          <w:rFonts w:eastAsia="Times New Roman"/>
          <w:noProof/>
          <w:snapToGrid w:val="0"/>
          <w:szCs w:val="24"/>
          <w:lang w:val="en-US" w:eastAsia="en-US"/>
        </w:rPr>
        <w:t>earthquake-prone</w:t>
      </w:r>
      <w:r w:rsidRPr="00305E9B">
        <w:rPr>
          <w:rFonts w:eastAsia="Times New Roman"/>
          <w:snapToGrid w:val="0"/>
          <w:szCs w:val="24"/>
          <w:lang w:val="en-US" w:eastAsia="en-US"/>
        </w:rPr>
        <w:t xml:space="preserve"> areas due to their high </w:t>
      </w:r>
      <w:r w:rsidRPr="00305E9B">
        <w:rPr>
          <w:rFonts w:eastAsia="Times New Roman"/>
          <w:noProof/>
          <w:snapToGrid w:val="0"/>
          <w:szCs w:val="24"/>
          <w:lang w:val="en-US" w:eastAsia="en-US"/>
        </w:rPr>
        <w:t>ductility</w:t>
      </w:r>
      <w:r w:rsidRPr="00305E9B">
        <w:rPr>
          <w:rFonts w:eastAsia="Times New Roman"/>
          <w:snapToGrid w:val="0"/>
          <w:szCs w:val="24"/>
          <w:lang w:val="en-US" w:eastAsia="en-US"/>
        </w:rPr>
        <w:t xml:space="preserve"> and strength as compared to other construction practices. The most crucial component of SMRF is the beam-column connections, especially in seismic events. The conventional </w:t>
      </w:r>
      <w:r w:rsidRPr="00305E9B">
        <w:rPr>
          <w:rFonts w:eastAsia="Times New Roman"/>
          <w:noProof/>
          <w:snapToGrid w:val="0"/>
          <w:szCs w:val="24"/>
          <w:lang w:val="en-US" w:eastAsia="en-US"/>
        </w:rPr>
        <w:t>practices</w:t>
      </w:r>
      <w:r w:rsidRPr="00305E9B">
        <w:rPr>
          <w:rFonts w:eastAsia="Times New Roman"/>
          <w:snapToGrid w:val="0"/>
          <w:szCs w:val="24"/>
          <w:lang w:val="en-US" w:eastAsia="en-US"/>
        </w:rPr>
        <w:t xml:space="preserve"> to design the </w:t>
      </w:r>
      <w:r w:rsidRPr="00305E9B">
        <w:rPr>
          <w:rFonts w:eastAsia="Times New Roman"/>
          <w:noProof/>
          <w:snapToGrid w:val="0"/>
          <w:szCs w:val="24"/>
          <w:lang w:val="en-US" w:eastAsia="en-US"/>
        </w:rPr>
        <w:t xml:space="preserve">connections, </w:t>
      </w:r>
      <w:r w:rsidRPr="00305E9B">
        <w:rPr>
          <w:rFonts w:eastAsia="Times New Roman"/>
          <w:snapToGrid w:val="0"/>
          <w:szCs w:val="24"/>
          <w:lang w:val="en-US" w:eastAsia="en-US"/>
        </w:rPr>
        <w:t xml:space="preserve">consider it as rigid with the infinite stiffness </w:t>
      </w:r>
      <w:r w:rsidRPr="00305E9B">
        <w:rPr>
          <w:rFonts w:eastAsia="Times New Roman"/>
          <w:noProof/>
          <w:snapToGrid w:val="0"/>
          <w:szCs w:val="24"/>
          <w:lang w:val="en-US" w:eastAsia="en-US"/>
        </w:rPr>
        <w:t>in order to</w:t>
      </w:r>
      <w:r w:rsidRPr="00305E9B">
        <w:rPr>
          <w:rFonts w:eastAsia="Times New Roman"/>
          <w:snapToGrid w:val="0"/>
          <w:szCs w:val="24"/>
          <w:lang w:val="en-US" w:eastAsia="en-US"/>
        </w:rPr>
        <w:t xml:space="preserve"> fulfill the safety considerations of high stiffness and adequate </w:t>
      </w:r>
      <w:r w:rsidRPr="00305E9B">
        <w:rPr>
          <w:rFonts w:eastAsia="Times New Roman"/>
          <w:noProof/>
          <w:snapToGrid w:val="0"/>
          <w:szCs w:val="24"/>
          <w:lang w:val="en-US" w:eastAsia="en-US"/>
        </w:rPr>
        <w:t>over-strength</w:t>
      </w:r>
      <w:r w:rsidRPr="00305E9B">
        <w:rPr>
          <w:rFonts w:eastAsia="Times New Roman"/>
          <w:snapToGrid w:val="0"/>
          <w:szCs w:val="24"/>
          <w:lang w:val="en-US" w:eastAsia="en-US"/>
        </w:rPr>
        <w:t xml:space="preserve"> regardless of the cost of construction. These conventional practices generally design these frames to remain almost </w:t>
      </w:r>
      <w:r w:rsidRPr="00305E9B">
        <w:rPr>
          <w:rFonts w:eastAsia="Times New Roman"/>
          <w:noProof/>
          <w:snapToGrid w:val="0"/>
          <w:szCs w:val="24"/>
          <w:lang w:val="en-US" w:eastAsia="en-US"/>
        </w:rPr>
        <w:t>in theelastic</w:t>
      </w:r>
      <w:r w:rsidRPr="00305E9B">
        <w:rPr>
          <w:rFonts w:eastAsia="Times New Roman"/>
          <w:snapToGrid w:val="0"/>
          <w:szCs w:val="24"/>
          <w:lang w:val="en-US" w:eastAsia="en-US"/>
        </w:rPr>
        <w:t xml:space="preserve"> range. During 1994 Northridge and 1995 Kobe earthquakes, it </w:t>
      </w:r>
      <w:r w:rsidRPr="00305E9B">
        <w:rPr>
          <w:rFonts w:eastAsia="Times New Roman"/>
          <w:noProof/>
          <w:snapToGrid w:val="0"/>
          <w:szCs w:val="24"/>
          <w:lang w:val="en-US" w:eastAsia="en-US"/>
        </w:rPr>
        <w:t>was observed</w:t>
      </w:r>
      <w:r w:rsidRPr="00305E9B">
        <w:rPr>
          <w:rFonts w:eastAsia="Times New Roman"/>
          <w:snapToGrid w:val="0"/>
          <w:szCs w:val="24"/>
          <w:lang w:val="en-US" w:eastAsia="en-US"/>
        </w:rPr>
        <w:t xml:space="preserve"> that the rigid SMRF were significantly affected and damaged at the beam-column joints. These events diverted the attention of seismic analysts towards the </w:t>
      </w:r>
      <w:r w:rsidRPr="00305E9B">
        <w:rPr>
          <w:rFonts w:eastAsia="Times New Roman"/>
          <w:noProof/>
          <w:snapToGrid w:val="0"/>
          <w:szCs w:val="24"/>
          <w:lang w:val="en-US" w:eastAsia="en-US"/>
        </w:rPr>
        <w:t>rigid</w:t>
      </w:r>
      <w:r w:rsidRPr="00305E9B">
        <w:rPr>
          <w:rFonts w:eastAsia="Times New Roman"/>
          <w:snapToGrid w:val="0"/>
          <w:szCs w:val="24"/>
          <w:lang w:val="en-US" w:eastAsia="en-US"/>
        </w:rPr>
        <w:t xml:space="preserve"> to semi-rigid (SR) connections. During a </w:t>
      </w:r>
      <w:r w:rsidRPr="00305E9B">
        <w:rPr>
          <w:rFonts w:eastAsia="Times New Roman"/>
          <w:noProof/>
          <w:snapToGrid w:val="0"/>
          <w:szCs w:val="24"/>
          <w:lang w:val="en-US" w:eastAsia="en-US"/>
        </w:rPr>
        <w:t>seismicevent</w:t>
      </w:r>
      <w:r w:rsidRPr="00305E9B">
        <w:rPr>
          <w:rFonts w:eastAsia="Times New Roman"/>
          <w:snapToGrid w:val="0"/>
          <w:szCs w:val="24"/>
          <w:lang w:val="en-US" w:eastAsia="en-US"/>
        </w:rPr>
        <w:t xml:space="preserve">, the significant amount of energy stored in the structure </w:t>
      </w:r>
      <w:r w:rsidRPr="00305E9B">
        <w:rPr>
          <w:rFonts w:eastAsia="Times New Roman"/>
          <w:noProof/>
          <w:snapToGrid w:val="0"/>
          <w:szCs w:val="24"/>
          <w:lang w:val="en-US" w:eastAsia="en-US"/>
        </w:rPr>
        <w:t xml:space="preserve">is dissipated </w:t>
      </w:r>
      <w:r w:rsidRPr="00305E9B">
        <w:rPr>
          <w:rFonts w:eastAsia="Times New Roman"/>
          <w:snapToGrid w:val="0"/>
          <w:szCs w:val="24"/>
          <w:lang w:val="en-US" w:eastAsia="en-US"/>
        </w:rPr>
        <w:t xml:space="preserve">in the formation of plastic hinges in the flexural members. Depending upon the seismic energy </w:t>
      </w:r>
      <w:r w:rsidRPr="00305E9B">
        <w:rPr>
          <w:rFonts w:eastAsia="Times New Roman"/>
          <w:noProof/>
          <w:snapToGrid w:val="0"/>
          <w:szCs w:val="24"/>
          <w:lang w:val="en-US" w:eastAsia="en-US"/>
        </w:rPr>
        <w:t>stored</w:t>
      </w:r>
      <w:r w:rsidRPr="00305E9B">
        <w:rPr>
          <w:rFonts w:eastAsia="Times New Roman"/>
          <w:snapToGrid w:val="0"/>
          <w:szCs w:val="24"/>
          <w:lang w:val="en-US" w:eastAsia="en-US"/>
        </w:rPr>
        <w:t xml:space="preserve">, the </w:t>
      </w:r>
      <w:r w:rsidRPr="00305E9B">
        <w:rPr>
          <w:rFonts w:eastAsia="Times New Roman"/>
          <w:snapToGrid w:val="0"/>
          <w:szCs w:val="24"/>
          <w:lang w:val="en-US" w:eastAsia="en-US"/>
        </w:rPr>
        <w:lastRenderedPageBreak/>
        <w:t xml:space="preserve">number and rotations of the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could be significant resulting in a high level of damages. The use of SR connections considerably </w:t>
      </w:r>
      <w:r w:rsidRPr="00305E9B">
        <w:rPr>
          <w:rFonts w:eastAsia="Times New Roman"/>
          <w:noProof/>
          <w:snapToGrid w:val="0"/>
          <w:szCs w:val="24"/>
          <w:lang w:val="en-US" w:eastAsia="en-US"/>
        </w:rPr>
        <w:t>reduces</w:t>
      </w:r>
      <w:r w:rsidRPr="00305E9B">
        <w:rPr>
          <w:rFonts w:eastAsia="Times New Roman"/>
          <w:snapToGrid w:val="0"/>
          <w:szCs w:val="24"/>
          <w:lang w:val="en-US" w:eastAsia="en-US"/>
        </w:rPr>
        <w:t xml:space="preserve"> the </w:t>
      </w:r>
      <w:r w:rsidRPr="00305E9B">
        <w:rPr>
          <w:rFonts w:eastAsia="Times New Roman"/>
          <w:noProof/>
          <w:snapToGrid w:val="0"/>
          <w:szCs w:val="24"/>
          <w:lang w:val="en-US" w:eastAsia="en-US"/>
        </w:rPr>
        <w:t>number</w:t>
      </w:r>
      <w:r w:rsidRPr="00305E9B">
        <w:rPr>
          <w:rFonts w:eastAsia="Times New Roman"/>
          <w:snapToGrid w:val="0"/>
          <w:szCs w:val="24"/>
          <w:lang w:val="en-US" w:eastAsia="en-US"/>
        </w:rPr>
        <w:t xml:space="preserve"> of formation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and improves </w:t>
      </w:r>
      <w:r w:rsidRPr="00305E9B">
        <w:rPr>
          <w:rFonts w:eastAsia="Times New Roman"/>
          <w:noProof/>
          <w:snapToGrid w:val="0"/>
          <w:szCs w:val="24"/>
          <w:lang w:val="en-US" w:eastAsia="en-US"/>
        </w:rPr>
        <w:t>the performance</w:t>
      </w:r>
      <w:r w:rsidRPr="00305E9B">
        <w:rPr>
          <w:rFonts w:eastAsia="Times New Roman"/>
          <w:snapToGrid w:val="0"/>
          <w:szCs w:val="24"/>
          <w:lang w:val="en-US" w:eastAsia="en-US"/>
        </w:rPr>
        <w:t xml:space="preserve"> levels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(brings down collapse prevention ‘CP’ level to life safety ‘LS’ or immediate occupancy ‘IO’ levels as defined in ASCE 41-13</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&lt;EndNote&gt;&lt;Cite&gt;&lt;Year&gt;2014&lt;/Year&gt;&lt;RecNum&gt;5&lt;/RecNum&gt;&lt;DisplayText&gt;(ASCE 2014)&lt;/DisplayText&gt;&lt;record&gt;&lt;rec-number&gt;5&lt;/rec-number&gt;&lt;foreign-keys&gt;&lt;key app="EN" db-id="r2vvdt95az9wv4epvf6xd2dkptr2ddwpz0ps" timestamp="1530031096"&gt;5&lt;/key&gt;&lt;/foreign-keys&gt;&lt;ref-type name="Journal Article"&gt;17&lt;/ref-type&gt;&lt;contributors&gt;&lt;authors&gt;&lt;author&gt;ASCE&lt;/author&gt;&lt;/authors&gt;&lt;/contributors&gt;&lt;auth-address&gt;1801 Alexander Bell Drive Reston, Verginia 20191&lt;/auth-address&gt;&lt;titles&gt;&lt;title&gt;ASCE 41-13 (2014): Seismic Evaluation and Retrofit of Existing Buildings&lt;/title&gt;&lt;/titles&gt;&lt;dates&gt;&lt;year&gt;2014&lt;/year&gt;&lt;/dates&gt;&lt;publisher&gt;American Society of Civil Engineers, Reston, Virginia 20191&lt;/publisher&gt;&lt;urls&gt;&lt;related-urls&gt;&lt;url&gt;www.asce.org/pubs&lt;/url&gt;&lt;/related-urls&gt;&lt;/urls&gt;&lt;electronic-resource-num&gt;10.1061/9780784412855&lt;/electronic-resource-num&gt;&lt;remote-database-provider&gt;American Society of Civil Engineers&lt;/remote-database-provider&gt;&lt;language&gt;English&lt;/language&gt;&lt;/record&gt;&lt;/Cite&gt;&lt;/EndNote&gt;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4" w:tooltip="ASCE, 2014 #5" w:history="1">
        <w:r w:rsidRPr="00305E9B">
          <w:rPr>
            <w:rFonts w:eastAsia="Times New Roman"/>
            <w:noProof/>
            <w:snapToGrid w:val="0"/>
            <w:szCs w:val="24"/>
            <w:lang w:val="en-US" w:eastAsia="en-US"/>
          </w:rPr>
          <w:t>ASCE 2014</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w:t>
      </w:r>
      <w:r w:rsidRPr="00305E9B">
        <w:rPr>
          <w:rFonts w:eastAsia="Times New Roman"/>
          <w:noProof/>
          <w:snapToGrid w:val="0"/>
          <w:szCs w:val="24"/>
          <w:lang w:val="en-US" w:eastAsia="en-US"/>
        </w:rPr>
        <w:t>.</w:t>
      </w: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noProof/>
          <w:snapToGrid w:val="0"/>
          <w:szCs w:val="24"/>
          <w:lang w:val="en-US" w:eastAsia="en-US"/>
        </w:rPr>
        <w:t>As a consequence</w:t>
      </w:r>
      <w:r w:rsidRPr="00305E9B">
        <w:rPr>
          <w:rFonts w:eastAsia="Times New Roman"/>
          <w:snapToGrid w:val="0"/>
          <w:szCs w:val="24"/>
          <w:lang w:val="en-US" w:eastAsia="en-US"/>
        </w:rPr>
        <w:t xml:space="preserve">, presently, most of the </w:t>
      </w:r>
      <w:r w:rsidRPr="00305E9B">
        <w:rPr>
          <w:rFonts w:eastAsia="Times New Roman"/>
          <w:noProof/>
          <w:snapToGrid w:val="0"/>
          <w:szCs w:val="24"/>
          <w:lang w:val="en-US" w:eastAsia="en-US"/>
        </w:rPr>
        <w:t>code</w:t>
      </w:r>
      <w:r w:rsidRPr="00305E9B">
        <w:rPr>
          <w:rFonts w:eastAsia="Times New Roman"/>
          <w:snapToGrid w:val="0"/>
          <w:szCs w:val="24"/>
          <w:lang w:val="en-US" w:eastAsia="en-US"/>
        </w:rPr>
        <w:t xml:space="preserve"> provisions such as Indian, European and American standards, allow three types of beam-column connections, namely, rigid or </w:t>
      </w:r>
      <w:r w:rsidRPr="00305E9B">
        <w:rPr>
          <w:rFonts w:eastAsia="Times New Roman"/>
          <w:noProof/>
          <w:snapToGrid w:val="0"/>
          <w:szCs w:val="24"/>
          <w:lang w:val="en-US" w:eastAsia="en-US"/>
        </w:rPr>
        <w:t>fully</w:t>
      </w:r>
      <w:r w:rsidRPr="00305E9B">
        <w:rPr>
          <w:rFonts w:eastAsia="Times New Roman"/>
          <w:snapToGrid w:val="0"/>
          <w:szCs w:val="24"/>
          <w:lang w:val="en-US" w:eastAsia="en-US"/>
        </w:rPr>
        <w:t xml:space="preserve"> restrained connections, semi-rigid or partially restrained connections and flexible or pinned connections </w:t>
      </w:r>
      <w:r w:rsidRPr="00305E9B">
        <w:rPr>
          <w:rFonts w:eastAsia="Times New Roman"/>
          <w:snapToGrid w:val="0"/>
          <w:szCs w:val="24"/>
          <w:lang w:val="en-US" w:eastAsia="en-US"/>
        </w:rPr>
        <w:fldChar w:fldCharType="begin">
          <w:fldData xml:space="preserve">PEVuZE5vdGU+PENpdGU+PFllYXI+MjAwNzwvWWVhcj48UmVjTnVtPjY3PC9SZWNOdW0+PERpc3Bs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=
</w:fldData>
        </w:fldChar>
      </w:r>
      <w:r w:rsidRPr="00305E9B">
        <w:rPr>
          <w:rFonts w:eastAsia="Times New Roman"/>
          <w:snapToGrid w:val="0"/>
          <w:szCs w:val="24"/>
          <w:lang w:val="en-US" w:eastAsia="en-US"/>
        </w:rPr>
        <w:instrText xml:space="preserve"> ADDIN EN.CITE </w:instrText>
      </w:r>
      <w:r w:rsidRPr="00305E9B">
        <w:rPr>
          <w:rFonts w:eastAsia="Times New Roman"/>
          <w:snapToGrid w:val="0"/>
          <w:szCs w:val="24"/>
          <w:lang w:val="en-US" w:eastAsia="en-US"/>
        </w:rPr>
        <w:fldChar w:fldCharType="begin">
          <w:fldData xml:space="preserve">PEVuZE5vdGU+PENpdGU+PFllYXI+MjAwNzwvWWVhcj48UmVjTnVtPjY3PC9SZWNOdW0+PERpc3Bs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=
</w:fldData>
        </w:fldChar>
      </w:r>
      <w:r w:rsidRPr="00305E9B">
        <w:rPr>
          <w:rFonts w:eastAsia="Times New Roman"/>
          <w:snapToGrid w:val="0"/>
          <w:szCs w:val="24"/>
          <w:lang w:val="en-US" w:eastAsia="en-US"/>
        </w:rPr>
        <w:instrText xml:space="preserve"> ADDIN EN.CITE.DATA </w:instrText>
      </w:r>
      <w:r w:rsidRPr="00305E9B">
        <w:rPr>
          <w:rFonts w:eastAsia="Times New Roman"/>
          <w:snapToGrid w:val="0"/>
          <w:szCs w:val="24"/>
          <w:lang w:val="en-US" w:eastAsia="en-US"/>
        </w:rPr>
      </w:r>
      <w:r w:rsidRPr="00305E9B">
        <w:rPr>
          <w:rFonts w:eastAsia="Times New Roman"/>
          <w:snapToGrid w:val="0"/>
          <w:szCs w:val="24"/>
          <w:lang w:val="en-US" w:eastAsia="en-US"/>
        </w:rPr>
        <w:fldChar w:fldCharType="end"/>
      </w:r>
      <w:r w:rsidRPr="00305E9B">
        <w:rPr>
          <w:rFonts w:eastAsia="Times New Roman"/>
          <w:snapToGrid w:val="0"/>
          <w:szCs w:val="24"/>
          <w:lang w:val="en-US" w:eastAsia="en-US"/>
        </w:rPr>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3" w:tooltip="ANSI/AISC, 2016 #16" w:history="1">
        <w:r w:rsidRPr="00305E9B">
          <w:rPr>
            <w:rFonts w:eastAsia="Times New Roman"/>
            <w:noProof/>
            <w:snapToGrid w:val="0"/>
            <w:szCs w:val="24"/>
            <w:lang w:val="en-US" w:eastAsia="en-US"/>
          </w:rPr>
          <w:t>ANSI/AISC 2016</w:t>
        </w:r>
      </w:hyperlink>
      <w:r w:rsidRPr="00305E9B">
        <w:rPr>
          <w:rFonts w:eastAsia="Times New Roman"/>
          <w:noProof/>
          <w:snapToGrid w:val="0"/>
          <w:szCs w:val="24"/>
          <w:lang w:val="en-US" w:eastAsia="en-US"/>
        </w:rPr>
        <w:t xml:space="preserve">, </w:t>
      </w:r>
      <w:hyperlink w:anchor="_ENREF_10" w:tooltip="Eurocode, 2005 #10" w:history="1">
        <w:r w:rsidRPr="00305E9B">
          <w:rPr>
            <w:rFonts w:eastAsia="Times New Roman"/>
            <w:noProof/>
            <w:snapToGrid w:val="0"/>
            <w:szCs w:val="24"/>
            <w:lang w:val="en-US" w:eastAsia="en-US"/>
          </w:rPr>
          <w:t>Eurocode 2005</w:t>
        </w:r>
      </w:hyperlink>
      <w:r w:rsidRPr="00305E9B">
        <w:rPr>
          <w:rFonts w:eastAsia="Times New Roman"/>
          <w:noProof/>
          <w:snapToGrid w:val="0"/>
          <w:szCs w:val="24"/>
          <w:lang w:val="en-US" w:eastAsia="en-US"/>
        </w:rPr>
        <w:t xml:space="preserve">, </w:t>
      </w:r>
      <w:hyperlink w:anchor="_ENREF_12" w:tooltip="IS-800, 2007 #67" w:history="1">
        <w:r w:rsidRPr="00305E9B">
          <w:rPr>
            <w:rFonts w:eastAsia="Times New Roman"/>
            <w:noProof/>
            <w:snapToGrid w:val="0"/>
            <w:szCs w:val="24"/>
            <w:lang w:val="en-US" w:eastAsia="en-US"/>
          </w:rPr>
          <w:t>IS-800 2007</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w:t>
      </w:r>
      <w:hyperlink w:anchor="_ENREF_8" w:tooltip="Díaz, 2011 #41" w:history="1">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AuthorYear="1"&gt;&lt;Author&gt;Díaz&lt;/Author&gt;&lt;Year&gt;2011&lt;/Year&gt;&lt;RecNum&gt;41&lt;/RecNum&gt;&lt;DisplayText&gt;Díaz et al. (2011)&lt;/DisplayText&gt;&lt;record&gt;&lt;rec-number&gt;41&lt;/rec-number&gt;&lt;foreign-keys&gt;&lt;key app="EN" db-id="r2vvdt95az9wv4epvf6xd2dkptr2ddwpz0ps" timestamp="1537783512"&gt;41&lt;/key&gt;&lt;/foreign-keys&gt;&lt;ref-type name="Journal Article"&gt;17&lt;/ref-type&gt;&lt;contributors&gt;&lt;authors&gt;&lt;author&gt;Díaz, Concepción&lt;/author&gt;&lt;author&gt;Martí, Pascual&lt;/author&gt;&lt;author&gt;Victoria, Mariano&lt;/author&gt;&lt;author&gt;Querin, Osvaldo M&lt;/author&gt;&lt;/authors&gt;&lt;/contributors&gt;&lt;titles&gt;&lt;title&gt;Review on the modelling of joint behaviour in steel frames&lt;/title&gt;&lt;secondary-title&gt;Journal of constructional steel research&lt;/secondary-title&gt;&lt;/titles&gt;&lt;periodical&gt;&lt;full-title&gt;Journal of Constructional Steel Research&lt;/full-title&gt;&lt;/periodical&gt;&lt;pages&gt;741-758&lt;/pages&gt;&lt;volume&gt;67&lt;/volume&gt;&lt;number&gt;5&lt;/number&gt;&lt;dates&gt;&lt;year&gt;2011&lt;/year&gt;&lt;/dates&gt;&lt;isbn&gt;0143-974X&lt;/isbn&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Díaz et al. (2011)</w:t>
        </w:r>
        <w:r w:rsidRPr="00305E9B">
          <w:rPr>
            <w:rFonts w:eastAsia="Times New Roman"/>
            <w:snapToGrid w:val="0"/>
            <w:szCs w:val="24"/>
            <w:lang w:val="en-US" w:eastAsia="en-US"/>
          </w:rPr>
          <w:fldChar w:fldCharType="end"/>
        </w:r>
      </w:hyperlink>
      <w:r w:rsidRPr="00305E9B">
        <w:rPr>
          <w:rFonts w:eastAsia="Times New Roman"/>
          <w:snapToGrid w:val="0"/>
          <w:szCs w:val="24"/>
          <w:lang w:val="en-US" w:eastAsia="en-US"/>
        </w:rPr>
        <w:t xml:space="preserve"> presented </w:t>
      </w:r>
      <w:r w:rsidRPr="00305E9B">
        <w:rPr>
          <w:rFonts w:eastAsia="Times New Roman"/>
          <w:noProof/>
          <w:snapToGrid w:val="0"/>
          <w:szCs w:val="24"/>
          <w:lang w:val="en-US" w:eastAsia="en-US"/>
        </w:rPr>
        <w:t>an extensivestate-of-the-art</w:t>
      </w:r>
      <w:r w:rsidRPr="00305E9B">
        <w:rPr>
          <w:rFonts w:eastAsia="Times New Roman"/>
          <w:snapToGrid w:val="0"/>
          <w:szCs w:val="24"/>
          <w:lang w:val="en-US" w:eastAsia="en-US"/>
        </w:rPr>
        <w:t xml:space="preserve"> review paper on the </w:t>
      </w:r>
      <w:r w:rsidRPr="00305E9B">
        <w:rPr>
          <w:rFonts w:eastAsia="Times New Roman"/>
          <w:noProof/>
          <w:snapToGrid w:val="0"/>
          <w:szCs w:val="24"/>
          <w:lang w:val="en-US" w:eastAsia="en-US"/>
        </w:rPr>
        <w:t>growth</w:t>
      </w:r>
      <w:r w:rsidRPr="00305E9B">
        <w:rPr>
          <w:rFonts w:eastAsia="Times New Roman"/>
          <w:snapToGrid w:val="0"/>
          <w:szCs w:val="24"/>
          <w:lang w:val="en-US" w:eastAsia="en-US"/>
        </w:rPr>
        <w:t xml:space="preserve"> of the semi-rigid connections during the </w:t>
      </w:r>
      <w:r w:rsidRPr="00305E9B">
        <w:rPr>
          <w:rFonts w:eastAsia="Times New Roman"/>
          <w:noProof/>
          <w:snapToGrid w:val="0"/>
          <w:szCs w:val="24"/>
          <w:lang w:val="en-US" w:eastAsia="en-US"/>
        </w:rPr>
        <w:t>19</w:t>
      </w:r>
      <w:r w:rsidRPr="00305E9B">
        <w:rPr>
          <w:rFonts w:eastAsia="Times New Roman"/>
          <w:noProof/>
          <w:snapToGrid w:val="0"/>
          <w:szCs w:val="24"/>
          <w:vertAlign w:val="superscript"/>
          <w:lang w:val="en-US" w:eastAsia="en-US"/>
        </w:rPr>
        <w:t>th</w:t>
      </w:r>
      <w:r w:rsidRPr="00305E9B">
        <w:rPr>
          <w:rFonts w:eastAsia="Times New Roman"/>
          <w:snapToGrid w:val="0"/>
          <w:szCs w:val="24"/>
          <w:lang w:val="en-US" w:eastAsia="en-US"/>
        </w:rPr>
        <w:t xml:space="preserve"> century. They considered the moment-rotation (M-θ) behavior of all available SR connection models such as mechanical, experimental, analytical, and informational. Enhancing the global hysteretic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can be attained either by improving the hysteretic path of structural components (member and connection) as provided in FEMA 355D</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ExcludeAuth="1"&gt;&lt;Author&gt;FEMA&lt;/Author&gt;&lt;Year&gt;2000&lt;/Year&gt;&lt;RecNum&gt;112&lt;/RecNum&gt;&lt;DisplayText&gt;(2000)&lt;/DisplayText&gt;&lt;record&gt;&lt;rec-number&gt;112&lt;/rec-number&gt;&lt;foreign-keys&gt;&lt;key app="EN" db-id="r2vvdt95az9wv4epvf6xd2dkptr2ddwpz0ps" timestamp="1548604231"&gt;112&lt;/key&gt;&lt;/foreign-keys&gt;&lt;ref-type name="Journal Article"&gt;17&lt;/ref-type&gt;&lt;contributors&gt;&lt;authors&gt;&lt;author&gt;FEMA&lt;/author&gt;&lt;/authors&gt;&lt;/contributors&gt;&lt;titles&gt;&lt;title&gt;State of the art report on connection performance&lt;/title&gt;&lt;secondary-title&gt;FEMA</w:instrText>
      </w:r>
      <w:r w:rsidRPr="00305E9B">
        <w:rPr>
          <w:rFonts w:ascii="Cambria Math" w:eastAsia="Times New Roman" w:hAnsi="Cambria Math" w:cs="Cambria Math"/>
          <w:snapToGrid w:val="0"/>
          <w:szCs w:val="24"/>
          <w:lang w:val="en-US" w:eastAsia="en-US"/>
        </w:rPr>
        <w:instrText>‐</w:instrText>
      </w:r>
      <w:r w:rsidRPr="00305E9B">
        <w:rPr>
          <w:rFonts w:eastAsia="Times New Roman"/>
          <w:snapToGrid w:val="0"/>
          <w:szCs w:val="24"/>
          <w:lang w:val="en-US" w:eastAsia="en-US"/>
        </w:rPr>
        <w:instrText>355D&lt;/secondary-title&gt;&lt;/titles&gt;&lt;periodical&gt;&lt;full-title&gt;FEMA</w:instrText>
      </w:r>
      <w:r w:rsidRPr="00305E9B">
        <w:rPr>
          <w:rFonts w:ascii="Cambria Math" w:eastAsia="Times New Roman" w:hAnsi="Cambria Math" w:cs="Cambria Math"/>
          <w:snapToGrid w:val="0"/>
          <w:szCs w:val="24"/>
          <w:lang w:val="en-US" w:eastAsia="en-US"/>
        </w:rPr>
        <w:instrText>‐</w:instrText>
      </w:r>
      <w:r w:rsidRPr="00305E9B">
        <w:rPr>
          <w:rFonts w:eastAsia="Times New Roman"/>
          <w:snapToGrid w:val="0"/>
          <w:szCs w:val="24"/>
          <w:lang w:val="en-US" w:eastAsia="en-US"/>
        </w:rPr>
        <w:instrText>355D&lt;/full-title&gt;&lt;/periodical&gt;&lt;dates&gt;&lt;year&gt;2000&lt;/year&gt;&lt;/dates&gt;&lt;urls&gt;&lt;/urls&gt;&lt;/record&gt;&lt;/Cite&gt;&lt;/EndNote&gt;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11" w:tooltip="FEMA, 2000 #112" w:history="1">
        <w:r w:rsidRPr="00305E9B">
          <w:rPr>
            <w:rFonts w:eastAsia="Times New Roman"/>
            <w:noProof/>
            <w:snapToGrid w:val="0"/>
            <w:szCs w:val="24"/>
            <w:lang w:val="en-US" w:eastAsia="en-US"/>
          </w:rPr>
          <w:t>2000</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 xml:space="preserve"> or actuating the enhanced number of locations for plastification before the structural collapse. The second measure </w:t>
      </w:r>
      <w:r w:rsidRPr="00305E9B">
        <w:rPr>
          <w:rFonts w:eastAsia="Times New Roman"/>
          <w:noProof/>
          <w:snapToGrid w:val="0"/>
          <w:szCs w:val="24"/>
          <w:lang w:val="en-US" w:eastAsia="en-US"/>
        </w:rPr>
        <w:t>is implied</w:t>
      </w:r>
      <w:r w:rsidRPr="00305E9B">
        <w:rPr>
          <w:rFonts w:eastAsia="Times New Roman"/>
          <w:snapToGrid w:val="0"/>
          <w:szCs w:val="24"/>
          <w:lang w:val="en-US" w:eastAsia="en-US"/>
        </w:rPr>
        <w:t xml:space="preserve"> in the current </w:t>
      </w:r>
      <w:r w:rsidRPr="00305E9B">
        <w:rPr>
          <w:rFonts w:eastAsia="Times New Roman"/>
          <w:noProof/>
          <w:snapToGrid w:val="0"/>
          <w:szCs w:val="24"/>
          <w:lang w:val="en-US" w:eastAsia="en-US"/>
        </w:rPr>
        <w:t>practices in</w:t>
      </w:r>
      <w:r w:rsidRPr="00305E9B">
        <w:rPr>
          <w:rFonts w:eastAsia="Times New Roman"/>
          <w:snapToGrid w:val="0"/>
          <w:szCs w:val="24"/>
          <w:lang w:val="en-US" w:eastAsia="en-US"/>
        </w:rPr>
        <w:t xml:space="preserve"> AISC 341-16 </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ExcludeAuth="1"&gt;&lt;Author&gt;Committee&lt;/Author&gt;&lt;Year&gt;2016&lt;/Year&gt;&lt;RecNum&gt;114&lt;/RecNum&gt;&lt;DisplayText&gt;(2016)&lt;/DisplayText&gt;&lt;record&gt;&lt;rec-number&gt;114&lt;/rec-number&gt;&lt;foreign-keys&gt;&lt;key app="EN" db-id="r2vvdt95az9wv4epvf6xd2dkptr2ddwpz0ps" timestamp="1548604382"&gt;114&lt;/key&gt;&lt;/foreign-keys&gt;&lt;ref-type name="Generic"&gt;13&lt;/ref-type&gt;&lt;contributors&gt;&lt;authors&gt;&lt;author&gt;AISC Committee&lt;/author&gt;&lt;/authors&gt;&lt;/contributors&gt;&lt;titles&gt;&lt;title&gt;Seismic Provision for Structural Steel Buildings (ANSI/AISC 341-16)&lt;/title&gt;&lt;/titles&gt;&lt;dates&gt;&lt;year&gt;2016&lt;/year&gt;&lt;/dates&gt;&lt;publisher&gt;Chicago: American Institute of Steel Construction&lt;/publisher&gt;&lt;urls&gt;&lt;/urls&gt;&lt;/record&gt;&lt;/Cite&gt;&lt;/EndNote&gt;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7" w:tooltip="Committee, 2016 #114" w:history="1">
        <w:r w:rsidRPr="00305E9B">
          <w:rPr>
            <w:rFonts w:eastAsia="Times New Roman"/>
            <w:noProof/>
            <w:snapToGrid w:val="0"/>
            <w:szCs w:val="24"/>
            <w:lang w:val="en-US" w:eastAsia="en-US"/>
          </w:rPr>
          <w:t>2016</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 xml:space="preserve"> and Eurocode 8 </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ExcludeAuth="1"&gt;&lt;Author&gt;Code&lt;/Author&gt;&lt;Year&gt;2005&lt;/Year&gt;&lt;RecNum&gt;113&lt;/RecNum&gt;&lt;DisplayText&gt;(2005)&lt;/DisplayText&gt;&lt;record&gt;&lt;rec-number&gt;113&lt;/rec-number&gt;&lt;foreign-keys&gt;&lt;key app="EN" db-id="r2vvdt95az9wv4epvf6xd2dkptr2ddwpz0ps" timestamp="1548604331"&gt;113&lt;/key&gt;&lt;/foreign-keys&gt;&lt;ref-type name="Journal Article"&gt;17&lt;/ref-type&gt;&lt;contributors&gt;&lt;authors&gt;&lt;author&gt;Code, Price&lt;/author&gt;&lt;/authors&gt;&lt;/contributors&gt;&lt;titles&gt;&lt;title&gt;Eurocode 8: Design of structures for earthquake resistance-part 1: general rules, seismic actions and rules for buildings&lt;/title&gt;&lt;secondary-title&gt;Brussels: European Committee for Standardization&lt;/secondary-title&gt;&lt;/titles&gt;&lt;periodical&gt;&lt;full-title&gt;Brussels: European Committee for Standardization&lt;/full-title&gt;&lt;/periodical&gt;&lt;dates&gt;&lt;year&gt;2005&lt;/year&gt;&lt;/dates&gt;&lt;urls&gt;&lt;/urls&gt;&lt;/record&gt;&lt;/Cite&gt;&lt;/EndNote&gt;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6" w:tooltip="Code, 2005 #113" w:history="1">
        <w:r w:rsidRPr="00305E9B">
          <w:rPr>
            <w:rFonts w:eastAsia="Times New Roman"/>
            <w:noProof/>
            <w:snapToGrid w:val="0"/>
            <w:szCs w:val="24"/>
            <w:lang w:val="en-US" w:eastAsia="en-US"/>
          </w:rPr>
          <w:t>2005</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w:t>
      </w:r>
    </w:p>
    <w:p w:rsidR="00305E9B" w:rsidRPr="00305E9B" w:rsidRDefault="00305E9B" w:rsidP="00305E9B">
      <w:pPr>
        <w:widowControl w:val="0"/>
        <w:spacing w:after="0" w:line="240" w:lineRule="auto"/>
        <w:jc w:val="both"/>
        <w:rPr>
          <w:rFonts w:eastAsia="Times New Roman"/>
          <w:snapToGrid w:val="0"/>
          <w:szCs w:val="24"/>
          <w:lang w:val="en-GB" w:eastAsia="en-US"/>
        </w:rPr>
      </w:pPr>
      <w:r w:rsidRPr="00305E9B">
        <w:rPr>
          <w:rFonts w:eastAsia="Times New Roman"/>
          <w:snapToGrid w:val="0"/>
          <w:szCs w:val="24"/>
          <w:lang w:val="en-US" w:eastAsia="en-US"/>
        </w:rPr>
        <w:t xml:space="preserve">The seismic performance of steel SMRF with SR </w:t>
      </w:r>
      <w:r w:rsidRPr="00305E9B">
        <w:rPr>
          <w:rFonts w:eastAsia="Times New Roman"/>
          <w:noProof/>
          <w:snapToGrid w:val="0"/>
          <w:szCs w:val="24"/>
          <w:lang w:val="en-US" w:eastAsia="en-US"/>
        </w:rPr>
        <w:t>connections were</w:t>
      </w:r>
      <w:r w:rsidRPr="00305E9B">
        <w:rPr>
          <w:rFonts w:eastAsia="Times New Roman"/>
          <w:snapToGrid w:val="0"/>
          <w:szCs w:val="24"/>
          <w:lang w:val="en-US" w:eastAsia="en-US"/>
        </w:rPr>
        <w:t xml:space="preserve"> critically examined analytically and experimentally by various researchers in the past </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&lt;EndNote&gt;&lt;Cite&gt;&lt;Author&gt;Nader&lt;/Author&gt;&lt;Year&gt;1991&lt;/Year&gt;&lt;RecNum&gt;56&lt;/RecNum&gt;&lt;DisplayText&gt;(Elnashai et al. 1994, Nader et al. 1991)&lt;/DisplayText&gt;&lt;record&gt;&lt;rec-number&gt;56&lt;/rec-number&gt;&lt;foreign-keys&gt;&lt;key app="EN" db-id="r2vvdt95az9wv4epvf6xd2dkptr2ddwpz0ps" timestamp="1537790554"&gt;56&lt;/key&gt;&lt;/foreign-keys&gt;&lt;ref-type name="Journal Article"&gt;17&lt;/ref-type&gt;&lt;contributors&gt;&lt;authors&gt;&lt;author&gt;Nader, MN&lt;/author&gt;&lt;author&gt;Astaneh, A&lt;/author&gt;&lt;/authors&gt;&lt;/contributors&gt;&lt;titles&gt;&lt;title&gt;Dynamic behavior of flexible, semirigid and rigid steel frames&lt;/title&gt;&lt;secondary-title&gt;Journal of Constructional Steel Research&lt;/secondary-title&gt;&lt;/titles&gt;&lt;periodical&gt;&lt;full-title&gt;Journal of Constructional Steel Research&lt;/full-title&gt;&lt;/periodical&gt;&lt;pages&gt;179-192&lt;/pages&gt;&lt;volume&gt;18&lt;/volume&gt;&lt;number&gt;3&lt;/number&gt;&lt;dates&gt;&lt;year&gt;1991&lt;/year&gt;&lt;/dates&gt;&lt;isbn&gt;0143-974X&lt;/isbn&gt;&lt;urls&gt;&lt;/urls&gt;&lt;/record&gt;&lt;/Cite&gt;&lt;Cite&gt;&lt;Author&gt;Elnashai&lt;/Author&gt;&lt;Year&gt;1994&lt;/Year&gt;&lt;RecNum&gt;57&lt;/RecNum&gt;&lt;record&gt;&lt;rec-number&gt;57&lt;/rec-number&gt;&lt;foreign-keys&gt;&lt;key app="EN" db-id="r2vvdt95az9wv4epvf6xd2dkptr2ddwpz0ps" timestamp="1537790616"&gt;57&lt;/key&gt;&lt;/foreign-keys&gt;&lt;ref-type name="Journal Article"&gt;17&lt;/ref-type&gt;&lt;contributors&gt;&lt;authors&gt;&lt;author&gt;Elnashai, AS&lt;/author&gt;&lt;author&gt;Elghazouli, AY&lt;/author&gt;&lt;/authors&gt;&lt;/contributors&gt;&lt;titles&gt;&lt;title&gt;Seismic behaviour of semi-rigid steel frames&lt;/title&gt;&lt;secondary-title&gt;Journal of Constructional Steel Research&lt;/secondary-title&gt;&lt;/titles&gt;&lt;periodical&gt;&lt;full-title&gt;Journal of Constructional Steel Research&lt;/full-title&gt;&lt;/periodical&gt;&lt;pages&gt;149-174&lt;/pages&gt;&lt;volume&gt;29&lt;/volume&gt;&lt;number&gt;1-3&lt;/number&gt;&lt;dates&gt;&lt;year&gt;1994&lt;/year&gt;&lt;/dates&gt;&lt;isbn&gt;0143-974X&lt;/isbn&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9" w:tooltip="Elnashai, 1994 #57" w:history="1">
        <w:r w:rsidRPr="00305E9B">
          <w:rPr>
            <w:rFonts w:eastAsia="Times New Roman"/>
            <w:noProof/>
            <w:snapToGrid w:val="0"/>
            <w:szCs w:val="24"/>
            <w:lang w:val="en-US" w:eastAsia="en-US"/>
          </w:rPr>
          <w:t>Elnashai et al. 1994</w:t>
        </w:r>
      </w:hyperlink>
      <w:r w:rsidRPr="00305E9B">
        <w:rPr>
          <w:rFonts w:eastAsia="Times New Roman"/>
          <w:noProof/>
          <w:snapToGrid w:val="0"/>
          <w:szCs w:val="24"/>
          <w:lang w:val="en-US" w:eastAsia="en-US"/>
        </w:rPr>
        <w:t xml:space="preserve">, </w:t>
      </w:r>
      <w:hyperlink w:anchor="_ENREF_17" w:tooltip="Nader, 1991 #56" w:history="1">
        <w:r w:rsidRPr="00305E9B">
          <w:rPr>
            <w:rFonts w:eastAsia="Times New Roman"/>
            <w:noProof/>
            <w:snapToGrid w:val="0"/>
            <w:szCs w:val="24"/>
            <w:lang w:val="en-US" w:eastAsia="en-US"/>
          </w:rPr>
          <w:t>Nader et al. 1991</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w:t>
      </w:r>
      <w:hyperlink w:anchor="_ENREF_2" w:tooltip="Aksoylar, 2011 #61" w:history="1">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AuthorYear="1"&gt;&lt;Author&gt;Aksoylar&lt;/Author&gt;&lt;Year&gt;2011&lt;/Year&gt;&lt;RecNum&gt;61&lt;/RecNum&gt;&lt;DisplayText&gt;Aksoylar et al. (2011)&lt;/DisplayText&gt;&lt;record&gt;&lt;rec-number&gt;61&lt;/rec-number&gt;&lt;foreign-keys&gt;&lt;key app="EN" db-id="r2vvdt95az9wv4epvf6xd2dkptr2ddwpz0ps" timestamp="1537790894"&gt;61&lt;/key&gt;&lt;/foreign-keys&gt;&lt;ref-type name="Journal Article"&gt;17&lt;/ref-type&gt;&lt;contributors&gt;&lt;authors&gt;&lt;author&gt;Aksoylar, Nihan Doǧramacı&lt;/author&gt;&lt;author&gt;Elnashai, Amr S&lt;/author&gt;&lt;author&gt;Mahmoud, Hussam&lt;/author&gt;&lt;/authors&gt;&lt;/contributors&gt;&lt;titles&gt;&lt;title&gt;The design and seismic performance of low-rise long-span frames with semi-rigid connections&lt;/title&gt;&lt;secondary-title&gt;Journal of Constructional Steel Research&lt;/secondary-title&gt;&lt;/titles&gt;&lt;periodical&gt;&lt;full-title&gt;Journal of Constructional Steel Research&lt;/full-title&gt;&lt;/periodical&gt;&lt;pages&gt;114-126&lt;/pages&gt;&lt;volume&gt;67&lt;/volume&gt;&lt;number&gt;1&lt;/number&gt;&lt;dates&gt;&lt;year&gt;2011&lt;/year&gt;&lt;/dates&gt;&lt;isbn&gt;0143-974X&lt;/isbn&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Aksoylar et al. (2011)</w:t>
        </w:r>
        <w:r w:rsidRPr="00305E9B">
          <w:rPr>
            <w:rFonts w:eastAsia="Times New Roman"/>
            <w:snapToGrid w:val="0"/>
            <w:szCs w:val="24"/>
            <w:lang w:val="en-US" w:eastAsia="en-US"/>
          </w:rPr>
          <w:fldChar w:fldCharType="end"/>
        </w:r>
      </w:hyperlink>
      <w:r w:rsidRPr="00305E9B">
        <w:rPr>
          <w:rFonts w:eastAsia="Times New Roman"/>
          <w:snapToGrid w:val="0"/>
          <w:szCs w:val="24"/>
          <w:lang w:val="en-US" w:eastAsia="en-US"/>
        </w:rPr>
        <w:t xml:space="preserve"> investigated the hysteretic moment-rotation </w:t>
      </w:r>
      <w:r w:rsidRPr="00305E9B">
        <w:rPr>
          <w:rFonts w:eastAsia="Times New Roman"/>
          <w:noProof/>
          <w:snapToGrid w:val="0"/>
          <w:szCs w:val="24"/>
          <w:lang w:val="en-US" w:eastAsia="en-US"/>
        </w:rPr>
        <w:t xml:space="preserve">behavior </w:t>
      </w:r>
      <w:r w:rsidRPr="00305E9B">
        <w:rPr>
          <w:rFonts w:eastAsia="Times New Roman"/>
          <w:snapToGrid w:val="0"/>
          <w:szCs w:val="24"/>
          <w:lang w:val="en-US" w:eastAsia="en-US"/>
        </w:rPr>
        <w:t xml:space="preserve">of low-rise semi-rigid </w:t>
      </w:r>
      <w:r w:rsidRPr="00305E9B">
        <w:rPr>
          <w:rFonts w:eastAsia="Times New Roman"/>
          <w:noProof/>
          <w:snapToGrid w:val="0"/>
          <w:szCs w:val="24"/>
          <w:lang w:val="en-US" w:eastAsia="en-US"/>
        </w:rPr>
        <w:t>frames.</w:t>
      </w:r>
      <w:hyperlink w:anchor="_ENREF_1" w:tooltip="Abolmaali, 2005 #100" w:history="1">
        <w:r w:rsidRPr="00305E9B">
          <w:rPr>
            <w:rFonts w:eastAsia="Times New Roman"/>
            <w:snapToGrid w:val="0"/>
            <w:szCs w:val="24"/>
            <w:lang w:val="en-GB" w:eastAsia="en-US"/>
          </w:rPr>
          <w:fldChar w:fldCharType="begin"/>
        </w:r>
        <w:r w:rsidRPr="00305E9B">
          <w:rPr>
            <w:rFonts w:eastAsia="Times New Roman"/>
            <w:snapToGrid w:val="0"/>
            <w:szCs w:val="24"/>
            <w:lang w:val="en-GB" w:eastAsia="en-US"/>
          </w:rPr>
          <w:instrText xml:space="preserve"> ADDIN EN.CITE &lt;EndNote&gt;&lt;Cite AuthorYear="1"&gt;&lt;Author&gt;Abolmaali&lt;/Author&gt;&lt;Year&gt;2005&lt;/Year&gt;&lt;RecNum&gt;100&lt;/RecNum&gt;&lt;DisplayText&gt;Abolmaali et al. (2005)&lt;/DisplayText&gt;&lt;record&gt;&lt;rec-number&gt;100&lt;/rec-number&gt;&lt;foreign-keys&gt;&lt;key app="EN" db-id="r2vvdt95az9wv4epvf6xd2dkptr2ddwpz0ps" timestamp="1539354102"&gt;100&lt;/key&gt;&lt;/foreign-keys&gt;&lt;ref-type name="Journal Article"&gt;17&lt;/ref-type&gt;&lt;contributors&gt;&lt;authors&gt;&lt;author&gt;Abolmaali, Ali&lt;/author&gt;&lt;author&gt;Matthys, John H&lt;/author&gt;&lt;author&gt;Farooqi, Mohammed&lt;/author&gt;&lt;author&gt;Choi, Yeol&lt;/author&gt;&lt;/authors&gt;&lt;/contributors&gt;&lt;titles&gt;&lt;title&gt;Development of moment–rotation model equations for flush end-plate connections&lt;/title&gt;&lt;secondary-title&gt;Journal of Constructional Steel Research&lt;/secondary-title&gt;&lt;/titles&gt;&lt;periodical&gt;&lt;full-title&gt;Journal of Constructional Steel Research&lt;/full-title&gt;&lt;/periodical&gt;&lt;pages&gt;1595-1612&lt;/pages&gt;&lt;volume&gt;61&lt;/volume&gt;&lt;number&gt;12&lt;/number&gt;&lt;dates&gt;&lt;year&gt;2005&lt;/year&gt;&lt;/dates&gt;&lt;isbn&gt;0143-974X&lt;/isbn&gt;&lt;urls&gt;&lt;/urls&gt;&lt;/record&gt;&lt;/Cite&gt;&lt;/EndNote&gt;</w:instrText>
        </w:r>
        <w:r w:rsidRPr="00305E9B">
          <w:rPr>
            <w:rFonts w:eastAsia="Times New Roman"/>
            <w:snapToGrid w:val="0"/>
            <w:szCs w:val="24"/>
            <w:lang w:val="en-GB" w:eastAsia="en-US"/>
          </w:rPr>
          <w:fldChar w:fldCharType="separate"/>
        </w:r>
        <w:r w:rsidRPr="00305E9B">
          <w:rPr>
            <w:rFonts w:eastAsia="Times New Roman"/>
            <w:noProof/>
            <w:snapToGrid w:val="0"/>
            <w:szCs w:val="24"/>
            <w:lang w:val="en-GB" w:eastAsia="en-US"/>
          </w:rPr>
          <w:t>Abolmaali et al. (2005)</w:t>
        </w:r>
        <w:r w:rsidRPr="00305E9B">
          <w:rPr>
            <w:rFonts w:eastAsia="Times New Roman"/>
            <w:snapToGrid w:val="0"/>
            <w:szCs w:val="24"/>
            <w:lang w:val="en-GB" w:eastAsia="en-US"/>
          </w:rPr>
          <w:fldChar w:fldCharType="end"/>
        </w:r>
      </w:hyperlink>
      <w:r w:rsidRPr="00305E9B">
        <w:rPr>
          <w:rFonts w:eastAsia="Times New Roman"/>
          <w:snapToGrid w:val="0"/>
          <w:szCs w:val="24"/>
          <w:lang w:val="en-GB" w:eastAsia="en-US"/>
        </w:rPr>
        <w:t xml:space="preserve"> experimentally </w:t>
      </w:r>
      <w:r w:rsidRPr="00305E9B">
        <w:rPr>
          <w:rFonts w:eastAsia="Times New Roman"/>
          <w:noProof/>
          <w:snapToGrid w:val="0"/>
          <w:szCs w:val="24"/>
          <w:lang w:val="en-GB" w:eastAsia="en-US"/>
        </w:rPr>
        <w:t>investigated</w:t>
      </w:r>
      <w:r w:rsidRPr="00305E9B">
        <w:rPr>
          <w:rFonts w:eastAsia="Times New Roman"/>
          <w:snapToGrid w:val="0"/>
          <w:szCs w:val="24"/>
          <w:lang w:val="en-GB" w:eastAsia="en-US"/>
        </w:rPr>
        <w:t xml:space="preserve"> the energy dissipation characteristics of welded/ bolted connections. </w:t>
      </w:r>
      <w:hyperlink w:anchor="_ENREF_18" w:tooltip="Sekulovic, 2008 #107" w:history="1">
        <w:r w:rsidRPr="00305E9B">
          <w:rPr>
            <w:rFonts w:eastAsia="Times New Roman"/>
            <w:snapToGrid w:val="0"/>
            <w:szCs w:val="24"/>
            <w:lang w:val="en-GB" w:eastAsia="en-US"/>
          </w:rPr>
          <w:fldChar w:fldCharType="begin"/>
        </w:r>
        <w:r w:rsidRPr="00305E9B">
          <w:rPr>
            <w:rFonts w:eastAsia="Times New Roman"/>
            <w:snapToGrid w:val="0"/>
            <w:szCs w:val="24"/>
            <w:lang w:val="en-GB" w:eastAsia="en-US"/>
          </w:rPr>
          <w:instrText xml:space="preserve"> ADDIN EN.CITE &lt;EndNote&gt;&lt;Cite AuthorYear="1"&gt;&lt;Author&gt;Sekulovic&lt;/Author&gt;&lt;Year&gt;2008&lt;/Year&gt;&lt;RecNum&gt;107&lt;/RecNum&gt;&lt;DisplayText&gt;Sekulovic et al. (2008)&lt;/DisplayText&gt;&lt;record&gt;&lt;rec-number&gt;107&lt;/rec-number&gt;&lt;foreign-keys&gt;&lt;key app="EN" db-id="r2vvdt95az9wv4epvf6xd2dkptr2ddwpz0ps" timestamp="1548226918"&gt;107&lt;/key&gt;&lt;/foreign-keys&gt;&lt;ref-type name="Journal Article"&gt;17&lt;/ref-type&gt;&lt;contributors&gt;&lt;authors&gt;&lt;author&gt;Sekulovic, M&lt;/author&gt;&lt;author&gt;Nefovska-Danilovic, M&lt;/author&gt;&lt;/authors&gt;&lt;/contributors&gt;&lt;titles&gt;&lt;title&gt;Contribution to transient analysis of inelastic steel frames with semi-rigid connections&lt;/title&gt;&lt;secondary-title&gt;Engineering Structures&lt;/secondary-title&gt;&lt;/titles&gt;&lt;periodical&gt;&lt;full-title&gt;Engineering structures&lt;/full-title&gt;&lt;/periodical&gt;&lt;pages&gt;976-989&lt;/pages&gt;&lt;volume&gt;30&lt;/volume&gt;&lt;number&gt;4&lt;/number&gt;&lt;dates&gt;&lt;year&gt;2008&lt;/year&gt;&lt;/dates&gt;&lt;isbn&gt;0141-0296&lt;/isbn&gt;&lt;urls&gt;&lt;/urls&gt;&lt;/record&gt;&lt;/Cite&gt;&lt;/EndNote&gt;</w:instrText>
        </w:r>
        <w:r w:rsidRPr="00305E9B">
          <w:rPr>
            <w:rFonts w:eastAsia="Times New Roman"/>
            <w:snapToGrid w:val="0"/>
            <w:szCs w:val="24"/>
            <w:lang w:val="en-GB" w:eastAsia="en-US"/>
          </w:rPr>
          <w:fldChar w:fldCharType="separate"/>
        </w:r>
        <w:r w:rsidRPr="00305E9B">
          <w:rPr>
            <w:rFonts w:eastAsia="Times New Roman"/>
            <w:noProof/>
            <w:snapToGrid w:val="0"/>
            <w:szCs w:val="24"/>
            <w:lang w:val="en-GB" w:eastAsia="en-US"/>
          </w:rPr>
          <w:t>Sekulovic et al. (2008)</w:t>
        </w:r>
        <w:r w:rsidRPr="00305E9B">
          <w:rPr>
            <w:rFonts w:eastAsia="Times New Roman"/>
            <w:snapToGrid w:val="0"/>
            <w:szCs w:val="24"/>
            <w:lang w:val="en-GB" w:eastAsia="en-US"/>
          </w:rPr>
          <w:fldChar w:fldCharType="end"/>
        </w:r>
      </w:hyperlink>
      <w:r w:rsidRPr="00305E9B">
        <w:rPr>
          <w:rFonts w:eastAsia="Times New Roman"/>
          <w:snapToGrid w:val="0"/>
          <w:szCs w:val="24"/>
          <w:lang w:val="en-GB" w:eastAsia="en-US"/>
        </w:rPr>
        <w:t xml:space="preserve"> studied the dynamic performance of the </w:t>
      </w:r>
      <w:r w:rsidRPr="00305E9B">
        <w:rPr>
          <w:rFonts w:eastAsia="Times New Roman"/>
          <w:noProof/>
          <w:snapToGrid w:val="0"/>
          <w:szCs w:val="24"/>
          <w:lang w:val="en-GB" w:eastAsia="en-US"/>
        </w:rPr>
        <w:t xml:space="preserve">multi-story </w:t>
      </w:r>
      <w:r w:rsidRPr="00305E9B">
        <w:rPr>
          <w:rFonts w:eastAsia="Times New Roman"/>
          <w:snapToGrid w:val="0"/>
          <w:szCs w:val="24"/>
          <w:lang w:val="en-GB" w:eastAsia="en-US"/>
        </w:rPr>
        <w:t xml:space="preserve">SR frames subjected to ground motions with three PGA </w:t>
      </w:r>
      <w:r w:rsidRPr="00305E9B">
        <w:rPr>
          <w:rFonts w:eastAsia="Times New Roman"/>
          <w:noProof/>
          <w:snapToGrid w:val="0"/>
          <w:szCs w:val="24"/>
          <w:lang w:val="en-GB" w:eastAsia="en-US"/>
        </w:rPr>
        <w:t>levels</w:t>
      </w:r>
      <w:r w:rsidRPr="00305E9B">
        <w:rPr>
          <w:rFonts w:eastAsia="Times New Roman"/>
          <w:snapToGrid w:val="0"/>
          <w:szCs w:val="24"/>
          <w:lang w:val="en-GB" w:eastAsia="en-US"/>
        </w:rPr>
        <w:t xml:space="preserve"> and found that </w:t>
      </w:r>
      <w:r w:rsidRPr="00305E9B">
        <w:rPr>
          <w:rFonts w:eastAsia="Times New Roman"/>
          <w:noProof/>
          <w:snapToGrid w:val="0"/>
          <w:szCs w:val="24"/>
          <w:lang w:val="en-GB" w:eastAsia="en-US"/>
        </w:rPr>
        <w:t>the</w:t>
      </w:r>
      <w:r w:rsidRPr="00305E9B">
        <w:rPr>
          <w:rFonts w:eastAsia="Times New Roman"/>
          <w:snapToGrid w:val="0"/>
          <w:szCs w:val="24"/>
          <w:lang w:val="en-GB" w:eastAsia="en-US"/>
        </w:rPr>
        <w:t xml:space="preserve"> seismic energy </w:t>
      </w:r>
      <w:r w:rsidRPr="00305E9B">
        <w:rPr>
          <w:rFonts w:eastAsia="Times New Roman"/>
          <w:noProof/>
          <w:snapToGrid w:val="0"/>
          <w:szCs w:val="24"/>
          <w:lang w:val="en-GB" w:eastAsia="en-US"/>
        </w:rPr>
        <w:t>is significantly dissipated</w:t>
      </w:r>
      <w:r w:rsidRPr="00305E9B">
        <w:rPr>
          <w:rFonts w:eastAsia="Times New Roman"/>
          <w:snapToGrid w:val="0"/>
          <w:szCs w:val="24"/>
          <w:lang w:val="en-GB" w:eastAsia="en-US"/>
        </w:rPr>
        <w:t xml:space="preserve"> in connection springs and plastic hinges. </w:t>
      </w:r>
      <w:hyperlink w:anchor="_ENREF_16" w:tooltip="Lemonis, 2018 #117" w:history="1">
        <w:r w:rsidRPr="00305E9B">
          <w:rPr>
            <w:rFonts w:eastAsia="Times New Roman"/>
            <w:snapToGrid w:val="0"/>
            <w:szCs w:val="24"/>
            <w:lang w:val="en-GB" w:eastAsia="en-US"/>
          </w:rPr>
          <w:fldChar w:fldCharType="begin"/>
        </w:r>
        <w:r w:rsidRPr="00305E9B">
          <w:rPr>
            <w:rFonts w:eastAsia="Times New Roman"/>
            <w:snapToGrid w:val="0"/>
            <w:szCs w:val="24"/>
            <w:lang w:val="en-GB" w:eastAsia="en-US"/>
          </w:rPr>
          <w:instrText xml:space="preserve"> ADDIN EN.CITE &lt;EndNote&gt;&lt;Cite AuthorYear="1"&gt;&lt;Author&gt;Lemonis&lt;/Author&gt;&lt;Year&gt;2018&lt;/Year&gt;&lt;RecNum&gt;117&lt;/RecNum&gt;&lt;DisplayText&gt;Lemonis (2018)&lt;/DisplayText&gt;&lt;record&gt;&lt;rec-number&gt;117&lt;/rec-number&gt;&lt;foreign-keys&gt;&lt;key app="EN" db-id="r2vvdt95az9wv4epvf6xd2dkptr2ddwpz0ps" timestamp="1548604992"&gt;117&lt;/key&gt;&lt;/foreign-keys&gt;&lt;ref-type name="Journal Article"&gt;17&lt;/ref-type&gt;&lt;contributors&gt;&lt;authors&gt;&lt;author&gt;Lemonis, ME&lt;/author&gt;&lt;/authors&gt;&lt;/contributors&gt;&lt;titles&gt;&lt;title&gt;Steel moment resisting frames with both joint and beam dissipation zones&lt;/title&gt;&lt;secondary-title&gt;Journal of Constructional Steel Research&lt;/secondary-title&gt;&lt;/titles&gt;&lt;periodical&gt;&lt;full-title&gt;Journal of Constructional Steel Research&lt;/full-title&gt;&lt;/periodical&gt;&lt;pages&gt;224-235&lt;/pages&gt;&lt;volume&gt;147&lt;/volume&gt;&lt;dates&gt;&lt;year&gt;2018&lt;/year&gt;&lt;/dates&gt;&lt;isbn&gt;0143-974X&lt;/isbn&gt;&lt;urls&gt;&lt;/urls&gt;&lt;/record&gt;&lt;/Cite&gt;&lt;/EndNote&gt;</w:instrText>
        </w:r>
        <w:r w:rsidRPr="00305E9B">
          <w:rPr>
            <w:rFonts w:eastAsia="Times New Roman"/>
            <w:snapToGrid w:val="0"/>
            <w:szCs w:val="24"/>
            <w:lang w:val="en-GB" w:eastAsia="en-US"/>
          </w:rPr>
          <w:fldChar w:fldCharType="separate"/>
        </w:r>
        <w:r w:rsidRPr="00305E9B">
          <w:rPr>
            <w:rFonts w:eastAsia="Times New Roman"/>
            <w:noProof/>
            <w:snapToGrid w:val="0"/>
            <w:szCs w:val="24"/>
            <w:lang w:val="en-GB" w:eastAsia="en-US"/>
          </w:rPr>
          <w:t>Lemonis (2018)</w:t>
        </w:r>
        <w:r w:rsidRPr="00305E9B">
          <w:rPr>
            <w:rFonts w:eastAsia="Times New Roman"/>
            <w:snapToGrid w:val="0"/>
            <w:szCs w:val="24"/>
            <w:lang w:val="en-GB" w:eastAsia="en-US"/>
          </w:rPr>
          <w:fldChar w:fldCharType="end"/>
        </w:r>
      </w:hyperlink>
      <w:r w:rsidRPr="00305E9B">
        <w:rPr>
          <w:rFonts w:eastAsia="Times New Roman"/>
          <w:noProof/>
          <w:snapToGrid w:val="0"/>
          <w:szCs w:val="24"/>
          <w:lang w:val="en-GB" w:eastAsia="en-US"/>
        </w:rPr>
        <w:t>examinedthe seismic performance of SMRF analytically</w:t>
      </w:r>
      <w:r w:rsidRPr="00305E9B">
        <w:rPr>
          <w:rFonts w:eastAsia="Times New Roman"/>
          <w:snapToGrid w:val="0"/>
          <w:szCs w:val="24"/>
          <w:lang w:val="en-GB" w:eastAsia="en-US"/>
        </w:rPr>
        <w:t xml:space="preserve"> in the </w:t>
      </w:r>
      <w:r w:rsidRPr="00305E9B">
        <w:rPr>
          <w:rFonts w:eastAsia="Times New Roman"/>
          <w:noProof/>
          <w:snapToGrid w:val="0"/>
          <w:szCs w:val="24"/>
          <w:lang w:val="en-GB" w:eastAsia="en-US"/>
        </w:rPr>
        <w:t>context</w:t>
      </w:r>
      <w:r w:rsidRPr="00305E9B">
        <w:rPr>
          <w:rFonts w:eastAsia="Times New Roman"/>
          <w:snapToGrid w:val="0"/>
          <w:szCs w:val="24"/>
          <w:lang w:val="en-GB" w:eastAsia="en-US"/>
        </w:rPr>
        <w:t xml:space="preserve"> of energy dissipation in joints and </w:t>
      </w:r>
      <w:r w:rsidRPr="00305E9B">
        <w:rPr>
          <w:rFonts w:eastAsia="Times New Roman"/>
          <w:noProof/>
          <w:snapToGrid w:val="0"/>
          <w:szCs w:val="24"/>
          <w:lang w:val="en-GB" w:eastAsia="en-US"/>
        </w:rPr>
        <w:t>beams.</w:t>
      </w: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GB" w:eastAsia="en-US"/>
        </w:rPr>
        <w:t xml:space="preserve">The above studies considered only the far-field ground motions for evaluating the seismic performances. </w:t>
      </w:r>
      <w:r w:rsidRPr="00305E9B">
        <w:rPr>
          <w:rFonts w:eastAsia="Times New Roman"/>
          <w:noProof/>
          <w:snapToGrid w:val="0"/>
          <w:szCs w:val="24"/>
          <w:lang w:val="en-GB" w:eastAsia="en-US"/>
        </w:rPr>
        <w:t>For the</w:t>
      </w:r>
      <w:r w:rsidRPr="00305E9B">
        <w:rPr>
          <w:rFonts w:eastAsia="Times New Roman"/>
          <w:snapToGrid w:val="0"/>
          <w:szCs w:val="24"/>
          <w:lang w:val="en-GB" w:eastAsia="en-US"/>
        </w:rPr>
        <w:t xml:space="preserve"> near field earthquakes, studies were limited to rigid frames only ( </w:t>
      </w:r>
      <w:hyperlink w:anchor="_ENREF_15" w:tooltip="Kunnath, 2004 #6" w:history="1">
        <w:r w:rsidRPr="00305E9B">
          <w:rPr>
            <w:rFonts w:eastAsia="Times New Roman"/>
            <w:snapToGrid w:val="0"/>
            <w:szCs w:val="24"/>
            <w:lang w:val="en-GB" w:eastAsia="en-US"/>
          </w:rPr>
          <w:fldChar w:fldCharType="begin"/>
        </w:r>
        <w:r w:rsidRPr="00305E9B">
          <w:rPr>
            <w:rFonts w:eastAsia="Times New Roman"/>
            <w:snapToGrid w:val="0"/>
            <w:szCs w:val="24"/>
            <w:lang w:val="en-GB" w:eastAsia="en-US"/>
          </w:rPr>
          <w:instrText xml:space="preserve"> ADDIN EN.CITE &lt;EndNote&gt;&lt;Cite AuthorYear="1"&gt;&lt;Author&gt;Kunnath&lt;/Author&gt;&lt;Year&gt;2004&lt;/Year&gt;&lt;RecNum&gt;6&lt;/RecNum&gt;&lt;DisplayText&gt;Kunnath et al. (2004)&lt;/DisplayText&gt;&lt;record&gt;&lt;rec-number&gt;6&lt;/rec-number&gt;&lt;foreign-keys&gt;&lt;key app="EN" db-id="r2vvdt95az9wv4epvf6xd2dkptr2ddwpz0ps" timestamp="1530032342"&gt;6&lt;/key&gt;&lt;/foreign-keys&gt;&lt;ref-type name="Journal Article"&gt;17&lt;/ref-type&gt;&lt;contributors&gt;&lt;authors&gt;&lt;author&gt;Kunnath, Sashi K&lt;/author&gt;&lt;author&gt;Kalkan, Erol&lt;/author&gt;&lt;/authors&gt;&lt;/contributors&gt;&lt;titles&gt;&lt;title&gt;Evaluation of seismic deformation demands using nonlinear procedures in multistory steel and concrete moment frames&lt;/title&gt;&lt;secondary-title&gt;ISET Journal of Earthquake Technology&lt;/secondary-title&gt;&lt;/titles&gt;&lt;periodical&gt;&lt;full-title&gt;ISET Journal of Earthquake Technology&lt;/full-title&gt;&lt;/periodical&gt;&lt;pages&gt;159-181&lt;/pages&gt;&lt;volume&gt;41&lt;/volume&gt;&lt;number&gt;1&lt;/number&gt;&lt;dates&gt;&lt;year&gt;2004&lt;/year&gt;&lt;/dates&gt;&lt;urls&gt;&lt;/urls&gt;&lt;/record&gt;&lt;/Cite&gt;&lt;/EndNote&gt;</w:instrText>
        </w:r>
        <w:r w:rsidRPr="00305E9B">
          <w:rPr>
            <w:rFonts w:eastAsia="Times New Roman"/>
            <w:snapToGrid w:val="0"/>
            <w:szCs w:val="24"/>
            <w:lang w:val="en-GB" w:eastAsia="en-US"/>
          </w:rPr>
          <w:fldChar w:fldCharType="separate"/>
        </w:r>
        <w:r w:rsidRPr="00305E9B">
          <w:rPr>
            <w:rFonts w:eastAsia="Times New Roman"/>
            <w:noProof/>
            <w:snapToGrid w:val="0"/>
            <w:szCs w:val="24"/>
            <w:lang w:val="en-GB" w:eastAsia="en-US"/>
          </w:rPr>
          <w:t>Kunnath et al. (2004)</w:t>
        </w:r>
        <w:r w:rsidRPr="00305E9B">
          <w:rPr>
            <w:rFonts w:eastAsia="Times New Roman"/>
            <w:snapToGrid w:val="0"/>
            <w:szCs w:val="24"/>
            <w:lang w:val="en-GB" w:eastAsia="en-US"/>
          </w:rPr>
          <w:fldChar w:fldCharType="end"/>
        </w:r>
      </w:hyperlink>
      <w:r w:rsidRPr="00305E9B">
        <w:rPr>
          <w:rFonts w:eastAsia="Times New Roman"/>
          <w:snapToGrid w:val="0"/>
          <w:szCs w:val="24"/>
          <w:lang w:val="en-US" w:eastAsia="en-US"/>
        </w:rPr>
        <w:t>.</w:t>
      </w:r>
      <w:r w:rsidRPr="00305E9B">
        <w:rPr>
          <w:rFonts w:eastAsia="Times New Roman"/>
          <w:snapToGrid w:val="0"/>
          <w:szCs w:val="24"/>
          <w:lang w:val="en-GB" w:eastAsia="en-US"/>
        </w:rPr>
        <w:t xml:space="preserve"> The response behavior of SR frames and seismic energy dissipation in them are not studied thoroughly for the near field earthquakes. This paper investigates the seismic performance of a 10-story steel SR frame and compares it with that of the corresponding </w:t>
      </w:r>
      <w:r w:rsidRPr="00305E9B">
        <w:rPr>
          <w:rFonts w:eastAsia="Times New Roman"/>
          <w:noProof/>
          <w:snapToGrid w:val="0"/>
          <w:szCs w:val="24"/>
          <w:lang w:val="en-GB" w:eastAsia="en-US"/>
        </w:rPr>
        <w:t xml:space="preserve">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The comparison </w:t>
      </w:r>
      <w:r w:rsidRPr="00305E9B">
        <w:rPr>
          <w:rFonts w:eastAsia="Times New Roman"/>
          <w:noProof/>
          <w:snapToGrid w:val="0"/>
          <w:szCs w:val="24"/>
          <w:lang w:val="en-US" w:eastAsia="en-US"/>
        </w:rPr>
        <w:t>is made</w:t>
      </w:r>
      <w:r w:rsidRPr="00305E9B">
        <w:rPr>
          <w:rFonts w:eastAsia="Times New Roman"/>
          <w:snapToGrid w:val="0"/>
          <w:szCs w:val="24"/>
          <w:lang w:val="en-US" w:eastAsia="en-US"/>
        </w:rPr>
        <w:t xml:space="preserve"> for two types modeling of the semi-rigid connection, namely, the multi-linear elastic link element model and the multi-linear plastic link element model. The responses and the energy dissipations </w:t>
      </w:r>
      <w:r w:rsidRPr="00305E9B">
        <w:rPr>
          <w:rFonts w:eastAsia="Times New Roman"/>
          <w:noProof/>
          <w:snapToGrid w:val="0"/>
          <w:szCs w:val="24"/>
          <w:lang w:val="en-US" w:eastAsia="en-US"/>
        </w:rPr>
        <w:t>are obtained</w:t>
      </w:r>
      <w:r w:rsidRPr="00305E9B">
        <w:rPr>
          <w:rFonts w:eastAsia="Times New Roman"/>
          <w:snapToGrid w:val="0"/>
          <w:szCs w:val="24"/>
          <w:lang w:val="en-US" w:eastAsia="en-US"/>
        </w:rPr>
        <w:t xml:space="preserve"> by a nonlinear time history analysis (</w:t>
      </w:r>
      <w:r w:rsidRPr="00305E9B">
        <w:rPr>
          <w:rFonts w:eastAsia="Times New Roman"/>
          <w:noProof/>
          <w:snapToGrid w:val="0"/>
          <w:szCs w:val="24"/>
          <w:lang w:val="en-US" w:eastAsia="en-US"/>
        </w:rPr>
        <w:t>NTHA</w:t>
      </w:r>
      <w:r w:rsidRPr="00305E9B">
        <w:rPr>
          <w:rFonts w:eastAsia="Times New Roman"/>
          <w:snapToGrid w:val="0"/>
          <w:szCs w:val="24"/>
          <w:lang w:val="en-US" w:eastAsia="en-US"/>
        </w:rPr>
        <w:t xml:space="preserve">) for three different types of earthquakes, namely, the far field and the near field with directivity and fling step effects. For each </w:t>
      </w:r>
      <w:r w:rsidRPr="00305E9B">
        <w:rPr>
          <w:rFonts w:eastAsia="Times New Roman"/>
          <w:noProof/>
          <w:snapToGrid w:val="0"/>
          <w:szCs w:val="24"/>
          <w:lang w:val="en-US" w:eastAsia="en-US"/>
        </w:rPr>
        <w:t>earthquake</w:t>
      </w:r>
      <w:r w:rsidRPr="00305E9B">
        <w:rPr>
          <w:rFonts w:eastAsia="Times New Roman"/>
          <w:snapToGrid w:val="0"/>
          <w:szCs w:val="24"/>
          <w:lang w:val="en-US" w:eastAsia="en-US"/>
        </w:rPr>
        <w:t xml:space="preserve">, three PGA levels (low, medium and high) </w:t>
      </w:r>
      <w:r w:rsidRPr="00305E9B">
        <w:rPr>
          <w:rFonts w:eastAsia="Times New Roman"/>
          <w:noProof/>
          <w:snapToGrid w:val="0"/>
          <w:szCs w:val="24"/>
          <w:lang w:val="en-US" w:eastAsia="en-US"/>
        </w:rPr>
        <w:t>are considered</w:t>
      </w:r>
      <w:r w:rsidRPr="00305E9B">
        <w:rPr>
          <w:rFonts w:eastAsia="Times New Roman"/>
          <w:snapToGrid w:val="0"/>
          <w:szCs w:val="24"/>
          <w:lang w:val="en-US" w:eastAsia="en-US"/>
        </w:rPr>
        <w:t xml:space="preserve">. The response parameters of interest include the maximum base shear, the maximum roof displacement, the maximum inter-story drift ratio, the </w:t>
      </w:r>
      <w:r w:rsidRPr="00305E9B">
        <w:rPr>
          <w:rFonts w:eastAsia="Times New Roman"/>
          <w:noProof/>
          <w:snapToGrid w:val="0"/>
          <w:szCs w:val="24"/>
          <w:lang w:val="en-US" w:eastAsia="en-US"/>
        </w:rPr>
        <w:t>number of</w:t>
      </w:r>
      <w:r w:rsidRPr="00305E9B">
        <w:rPr>
          <w:rFonts w:eastAsia="Times New Roman"/>
          <w:snapToGrid w:val="0"/>
          <w:szCs w:val="24"/>
          <w:lang w:val="en-US" w:eastAsia="en-US"/>
        </w:rPr>
        <w:t xml:space="preserve"> plastic hinges, the SRSS of maximum plastic hinge rotations, and energy dissipation in the form of a link (connection) hysteretic energy and modal damping energy.</w:t>
      </w:r>
    </w:p>
    <w:p w:rsidR="00305E9B" w:rsidRPr="00305E9B" w:rsidRDefault="00305E9B" w:rsidP="00305E9B">
      <w:pPr>
        <w:widowControl w:val="0"/>
        <w:spacing w:after="0" w:line="240" w:lineRule="auto"/>
        <w:contextualSpacing/>
        <w:jc w:val="both"/>
        <w:rPr>
          <w:rFonts w:eastAsia="Times New Roman"/>
          <w:snapToGrid w:val="0"/>
          <w:szCs w:val="24"/>
          <w:lang w:val="en-US" w:eastAsia="en-US"/>
        </w:rPr>
      </w:pPr>
    </w:p>
    <w:p w:rsidR="00305E9B" w:rsidRPr="00305E9B" w:rsidRDefault="00305E9B" w:rsidP="00305E9B">
      <w:pPr>
        <w:widowControl w:val="0"/>
        <w:spacing w:after="0" w:line="240" w:lineRule="auto"/>
        <w:contextualSpacing/>
        <w:jc w:val="both"/>
        <w:rPr>
          <w:rFonts w:eastAsia="Times New Roman"/>
          <w:snapToGrid w:val="0"/>
          <w:szCs w:val="24"/>
          <w:lang w:val="en-US" w:eastAsia="en-US"/>
        </w:rPr>
      </w:pPr>
    </w:p>
    <w:p w:rsidR="00305E9B" w:rsidRPr="00305E9B" w:rsidRDefault="00305E9B" w:rsidP="00305E9B">
      <w:pPr>
        <w:keepNext/>
        <w:widowControl w:val="0"/>
        <w:tabs>
          <w:tab w:val="center" w:pos="4680"/>
        </w:tabs>
        <w:suppressAutoHyphens/>
        <w:spacing w:after="0" w:line="240" w:lineRule="auto"/>
        <w:ind w:left="360" w:hanging="360"/>
        <w:jc w:val="both"/>
        <w:outlineLvl w:val="0"/>
        <w:rPr>
          <w:rFonts w:eastAsia="Times New Roman"/>
          <w:b/>
          <w:caps/>
          <w:snapToGrid w:val="0"/>
          <w:szCs w:val="24"/>
          <w:lang w:val="en-US" w:eastAsia="en-US"/>
        </w:rPr>
      </w:pPr>
      <w:r w:rsidRPr="00305E9B">
        <w:rPr>
          <w:rFonts w:eastAsia="Times New Roman"/>
          <w:b/>
          <w:caps/>
          <w:snapToGrid w:val="0"/>
          <w:szCs w:val="24"/>
          <w:lang w:val="en-US" w:eastAsia="en-US"/>
        </w:rPr>
        <w:t>2.THEORY</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For the nonlinear time history analysis and the </w:t>
      </w:r>
      <w:r w:rsidRPr="00305E9B">
        <w:rPr>
          <w:rFonts w:eastAsia="Times New Roman"/>
          <w:noProof/>
          <w:snapToGrid w:val="0"/>
          <w:szCs w:val="24"/>
          <w:lang w:val="en-US" w:eastAsia="en-US"/>
        </w:rPr>
        <w:t>push over</w:t>
      </w:r>
      <w:r w:rsidRPr="00305E9B">
        <w:rPr>
          <w:rFonts w:eastAsia="Times New Roman"/>
          <w:snapToGrid w:val="0"/>
          <w:szCs w:val="24"/>
          <w:lang w:val="en-US" w:eastAsia="en-US"/>
        </w:rPr>
        <w:t xml:space="preserve"> analysis (carried out to compare the capacity curves of rigid and semi-rigid frames), the standard software SAP 2000 is used. The modeling of the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in SAP2000 requires some careful considerations. They </w:t>
      </w:r>
      <w:r w:rsidRPr="00305E9B">
        <w:rPr>
          <w:rFonts w:eastAsia="Times New Roman"/>
          <w:noProof/>
          <w:snapToGrid w:val="0"/>
          <w:szCs w:val="24"/>
          <w:lang w:val="en-US" w:eastAsia="en-US"/>
        </w:rPr>
        <w:t>are described</w:t>
      </w:r>
      <w:r w:rsidRPr="00305E9B">
        <w:rPr>
          <w:rFonts w:eastAsia="Times New Roman"/>
          <w:snapToGrid w:val="0"/>
          <w:szCs w:val="24"/>
          <w:lang w:val="en-US" w:eastAsia="en-US"/>
        </w:rPr>
        <w:t xml:space="preserve"> below. </w:t>
      </w:r>
    </w:p>
    <w:p w:rsidR="00305E9B" w:rsidRPr="00305E9B" w:rsidRDefault="00305E9B" w:rsidP="00305E9B">
      <w:pPr>
        <w:widowControl w:val="0"/>
        <w:spacing w:after="0" w:line="240" w:lineRule="auto"/>
        <w:ind w:left="360"/>
        <w:jc w:val="both"/>
        <w:rPr>
          <w:rFonts w:eastAsia="Times New Roman"/>
          <w:snapToGrid w:val="0"/>
          <w:sz w:val="2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b/>
          <w:bCs/>
          <w:i/>
          <w:iCs/>
          <w:noProof/>
          <w:snapToGrid w:val="0"/>
          <w:szCs w:val="24"/>
          <w:lang w:val="en-US" w:eastAsia="en-US"/>
        </w:rPr>
        <w:t>2.1 Modeling of different types of Semi-rigid connection inSAP2000</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noProof/>
          <w:snapToGrid w:val="0"/>
          <w:szCs w:val="24"/>
          <w:lang w:val="en-US" w:eastAsia="en-US"/>
        </w:rPr>
        <w:t xml:space="preserve">The beam-column semi-rigid connections implemented in this study have two types of hysteresis behavior. The zero-length two jointed multi-linear elastic (MLE) link elements have isotropic hysteresis behavior, whereas the zero-length two jointed multi-linear plastic (MLP) link elements exhibit the kinematic hysteresis behavior as shown in Figure 1(a and b). The significant amount of energy is dissipated in cyclic loading in MLP link element. The MLP link exhibits the kinematic hardening behavior,and it is appropriate for ductile connections. </w:t>
      </w:r>
    </w:p>
    <w:p w:rsidR="00305E9B" w:rsidRPr="00305E9B" w:rsidRDefault="00305E9B" w:rsidP="00305E9B">
      <w:pPr>
        <w:spacing w:after="160" w:line="259" w:lineRule="auto"/>
        <w:rPr>
          <w:rFonts w:eastAsia="Times New Roman"/>
          <w:noProof/>
          <w:snapToGrid w:val="0"/>
          <w:szCs w:val="24"/>
          <w:lang w:val="en-US" w:eastAsia="en-US"/>
        </w:rPr>
      </w:pPr>
      <w:r w:rsidRPr="00305E9B">
        <w:rPr>
          <w:rFonts w:eastAsia="Times New Roman"/>
          <w:noProof/>
          <w:snapToGrid w:val="0"/>
          <w:szCs w:val="24"/>
          <w:lang w:val="en-US" w:eastAsia="en-US"/>
        </w:rPr>
        <w:br w:type="page"/>
      </w:r>
    </w:p>
    <w:p w:rsidR="00305E9B" w:rsidRPr="00305E9B" w:rsidRDefault="00305E9B" w:rsidP="00305E9B">
      <w:pPr>
        <w:widowControl w:val="0"/>
        <w:spacing w:after="0" w:line="240" w:lineRule="auto"/>
        <w:jc w:val="center"/>
        <w:rPr>
          <w:rFonts w:eastAsia="Times New Roman"/>
          <w:noProof/>
          <w:snapToGrid w:val="0"/>
          <w:sz w:val="20"/>
          <w:szCs w:val="24"/>
          <w:lang w:val="en-US" w:eastAsia="en-US"/>
        </w:rPr>
      </w:pPr>
      <w:r w:rsidRPr="00305E9B">
        <w:rPr>
          <w:rFonts w:eastAsia="Times New Roman"/>
          <w:b/>
          <w:noProof/>
          <w:snapToGrid w:val="0"/>
          <w:sz w:val="32"/>
          <w:szCs w:val="24"/>
        </w:rPr>
        <w:lastRenderedPageBreak/>
        <w:drawing>
          <wp:inline distT="0" distB="0" distL="0" distR="0" wp14:anchorId="679BC4C3" wp14:editId="5DD84D7F">
            <wp:extent cx="1436113" cy="882904"/>
            <wp:effectExtent l="0" t="0" r="0" b="0"/>
            <wp:docPr id="3" name="Picture 1" descr="D:\Vijay Sharma\SAP DIRECTORY\Conference 3_16WCSI Russia\Paper 1_ Energy Disspation in MLE and MLP\16WCSI-Response Results\MLE Hysteresis Behav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 Sharma\SAP DIRECTORY\Conference 3_16WCSI Russia\Paper 1_ Energy Disspation in MLE and MLP\16WCSI-Response Results\MLE Hysteresis Behavior.JPG"/>
                    <pic:cNvPicPr>
                      <a:picLocks noChangeAspect="1" noChangeArrowheads="1"/>
                    </pic:cNvPicPr>
                  </pic:nvPicPr>
                  <pic:blipFill>
                    <a:blip r:embed="rId8" cstate="print"/>
                    <a:srcRect/>
                    <a:stretch>
                      <a:fillRect/>
                    </a:stretch>
                  </pic:blipFill>
                  <pic:spPr bwMode="auto">
                    <a:xfrm>
                      <a:off x="0" y="0"/>
                      <a:ext cx="1473683" cy="906002"/>
                    </a:xfrm>
                    <a:prstGeom prst="rect">
                      <a:avLst/>
                    </a:prstGeom>
                    <a:noFill/>
                    <a:ln w="9525">
                      <a:noFill/>
                      <a:miter lim="800000"/>
                      <a:headEnd/>
                      <a:tailEnd/>
                    </a:ln>
                  </pic:spPr>
                </pic:pic>
              </a:graphicData>
            </a:graphic>
          </wp:inline>
        </w:drawing>
      </w:r>
      <w:r w:rsidRPr="00305E9B">
        <w:rPr>
          <w:rFonts w:eastAsia="Times New Roman"/>
          <w:b/>
          <w:noProof/>
          <w:snapToGrid w:val="0"/>
          <w:sz w:val="32"/>
          <w:szCs w:val="24"/>
        </w:rPr>
        <w:drawing>
          <wp:inline distT="0" distB="0" distL="0" distR="0" wp14:anchorId="4E21E71D" wp14:editId="05AC258C">
            <wp:extent cx="1239769" cy="850652"/>
            <wp:effectExtent l="0" t="0" r="0" b="0"/>
            <wp:docPr id="4" name="Picture 1" descr="D:\Vijay Sharma\SAP DIRECTORY\Conference 3_16WCSI Russia\Paper 1_ Energy Disspation in MLE and MLP\16WCSI-Response Results\MLP Hysteresis Behav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 Sharma\SAP DIRECTORY\Conference 3_16WCSI Russia\Paper 1_ Energy Disspation in MLE and MLP\16WCSI-Response Results\MLP Hysteresis Behavior.JPG"/>
                    <pic:cNvPicPr>
                      <a:picLocks noChangeAspect="1" noChangeArrowheads="1"/>
                    </pic:cNvPicPr>
                  </pic:nvPicPr>
                  <pic:blipFill>
                    <a:blip r:embed="rId9" cstate="print"/>
                    <a:srcRect/>
                    <a:stretch>
                      <a:fillRect/>
                    </a:stretch>
                  </pic:blipFill>
                  <pic:spPr bwMode="auto">
                    <a:xfrm>
                      <a:off x="0" y="0"/>
                      <a:ext cx="1285649" cy="882132"/>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center"/>
        <w:rPr>
          <w:rFonts w:eastAsia="Times New Roman"/>
          <w:noProof/>
          <w:snapToGrid w:val="0"/>
          <w:sz w:val="20"/>
          <w:szCs w:val="24"/>
          <w:lang w:val="en-US" w:eastAsia="en-US"/>
        </w:rPr>
      </w:pPr>
      <w:r w:rsidRPr="00305E9B">
        <w:rPr>
          <w:rFonts w:eastAsia="Times New Roman"/>
          <w:noProof/>
          <w:snapToGrid w:val="0"/>
          <w:sz w:val="20"/>
          <w:szCs w:val="24"/>
          <w:lang w:val="en-US" w:eastAsia="en-US"/>
        </w:rPr>
        <w:t>(a)                                    (b)</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center"/>
        <w:rPr>
          <w:rFonts w:eastAsia="Times New Roman"/>
          <w:noProof/>
          <w:snapToGrid w:val="0"/>
          <w:sz w:val="20"/>
          <w:szCs w:val="24"/>
          <w:lang w:val="en-US" w:eastAsia="en-US"/>
        </w:rPr>
      </w:pPr>
      <w:r w:rsidRPr="00305E9B">
        <w:rPr>
          <w:rFonts w:eastAsia="Times New Roman"/>
          <w:noProof/>
          <w:snapToGrid w:val="0"/>
          <w:sz w:val="20"/>
          <w:szCs w:val="24"/>
          <w:lang w:val="en-US" w:eastAsia="en-US"/>
        </w:rPr>
        <w:t>Figure 1.  Comparison Of Semi-Rigid Connection Hysteresis Behavior (a) Isotropic Hysteresis Behavior OfMLE Link; (b) Kinematic Hysteresis Behavior OfMLP Link Element</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noProof/>
          <w:snapToGrid w:val="0"/>
          <w:szCs w:val="24"/>
          <w:lang w:val="en-US" w:eastAsia="en-US"/>
        </w:rPr>
        <w:t xml:space="preserve">Figure 2 (a) describes the typical generic moment-rotation (M-θ) curve adopted for SR connections. The M-θ values of the curveare dependent on three parameters, namely, stiffness, flexural strength,andductility. These parameters are based on the AISC 341-16 criterion for seismic strengthening of beam-column connections for a special moment resisting frames. The flexural strength ofconnectionsis taken in such a way that the ratio of the yield moment capacity (Myc) of connection to the plastic moment capacity of the connection (Mpc) is maintained at 2/3. The flexural strength of connection at the column face should be 0.8 times the plastic moment capacity of the connected beam (Mpb)to fulfill the story drift limit ( &gt;0.04 rad), prescribed by ASCE 341-16 guidelines. The degree of semi-rigidity of SR connections is defined by two parameters;thestiffness parameter α and the strength parameter β. </w:t>
      </w:r>
      <w:hyperlink w:anchor="_ENREF_5" w:tooltip="Chan, 2000 #42" w:history="1">
        <w:r w:rsidRPr="00305E9B">
          <w:rPr>
            <w:rFonts w:eastAsia="Times New Roman"/>
            <w:noProof/>
            <w:snapToGrid w:val="0"/>
            <w:szCs w:val="24"/>
            <w:lang w:val="en-US" w:eastAsia="en-US"/>
          </w:rPr>
          <w:fldChar w:fldCharType="begin"/>
        </w:r>
        <w:r w:rsidRPr="00305E9B">
          <w:rPr>
            <w:rFonts w:eastAsia="Times New Roman"/>
            <w:noProof/>
            <w:snapToGrid w:val="0"/>
            <w:szCs w:val="24"/>
            <w:lang w:val="en-US" w:eastAsia="en-US"/>
          </w:rPr>
          <w:instrText xml:space="preserve"> ADDIN EN.CITE &lt;EndNote&gt;&lt;Cite AuthorYear="1"&gt;&lt;Author&gt;Chan&lt;/Author&gt;&lt;Year&gt;2000&lt;/Year&gt;&lt;RecNum&gt;42&lt;/RecNum&gt;&lt;DisplayText&gt;Chan et al. (2000)&lt;/DisplayText&gt;&lt;record&gt;&lt;rec-number&gt;42&lt;/rec-number&gt;&lt;foreign-keys&gt;&lt;key app="EN" db-id="r2vvdt95az9wv4epvf6xd2dkptr2ddwpz0ps" timestamp="1537783545"&gt;42&lt;/key&gt;&lt;/foreign-keys&gt;&lt;ref-type name="Book"&gt;6&lt;/ref-type&gt;&lt;contributors&gt;&lt;authors&gt;&lt;author&gt;Chan, Siu-Lai&lt;/author&gt;&lt;author&gt;Chui, Pui-Tak&lt;/author&gt;&lt;/authors&gt;&lt;/contributors&gt;&lt;titles&gt;&lt;title&gt;Non-linear static and cyclic analysis of steel frames with semi-rigid connections&lt;/title&gt;&lt;/titles&gt;&lt;dates&gt;&lt;year&gt;2000&lt;/year&gt;&lt;/dates&gt;&lt;publisher&gt;Elsevier&lt;/publisher&gt;&lt;isbn&gt;0080537715&lt;/isbn&gt;&lt;urls&gt;&lt;/urls&gt;&lt;/record&gt;&lt;/Cite&gt;&lt;/EndNote&gt;</w:instrText>
        </w:r>
        <w:r w:rsidRPr="00305E9B">
          <w:rPr>
            <w:rFonts w:eastAsia="Times New Roman"/>
            <w:noProof/>
            <w:snapToGrid w:val="0"/>
            <w:szCs w:val="24"/>
            <w:lang w:val="en-US" w:eastAsia="en-US"/>
          </w:rPr>
          <w:fldChar w:fldCharType="separate"/>
        </w:r>
        <w:r w:rsidRPr="00305E9B">
          <w:rPr>
            <w:rFonts w:eastAsia="Times New Roman"/>
            <w:noProof/>
            <w:snapToGrid w:val="0"/>
            <w:szCs w:val="24"/>
            <w:lang w:val="en-US" w:eastAsia="en-US"/>
          </w:rPr>
          <w:t>Chan et al. (2000)</w:t>
        </w:r>
        <w:r w:rsidRPr="00305E9B">
          <w:rPr>
            <w:rFonts w:eastAsia="Times New Roman"/>
            <w:noProof/>
            <w:snapToGrid w:val="0"/>
            <w:szCs w:val="24"/>
            <w:lang w:val="en-US" w:eastAsia="en-US"/>
          </w:rPr>
          <w:fldChar w:fldCharType="end"/>
        </w:r>
      </w:hyperlink>
      <w:r w:rsidRPr="00305E9B">
        <w:rPr>
          <w:rFonts w:eastAsia="Times New Roman"/>
          <w:noProof/>
          <w:snapToGrid w:val="0"/>
          <w:szCs w:val="24"/>
          <w:lang w:val="en-US" w:eastAsia="en-US"/>
        </w:rPr>
        <w:t>limit the ductility of connectionstoa minimum of 0.04 rad for SR or partially restrained connections. The connection parameters are defined as follows:</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m:oMath>
        <m:r>
          <w:rPr>
            <w:rFonts w:ascii="Cambria Math" w:eastAsia="Times New Roman" w:hAnsi="Cambria Math"/>
            <w:noProof/>
            <w:snapToGrid w:val="0"/>
            <w:szCs w:val="24"/>
            <w:lang w:val="en-US" w:eastAsia="en-US"/>
          </w:rPr>
          <m:t>α=</m:t>
        </m:r>
        <m:f>
          <m:fPr>
            <m:type m:val="skw"/>
            <m:ctrlPr>
              <w:rPr>
                <w:rFonts w:ascii="Cambria Math" w:eastAsia="Times New Roman" w:hAnsi="Cambria Math"/>
                <w:i/>
                <w:noProof/>
                <w:snapToGrid w:val="0"/>
                <w:szCs w:val="24"/>
                <w:lang w:val="en-US" w:eastAsia="en-US"/>
              </w:rPr>
            </m:ctrlPr>
          </m:fPr>
          <m:num>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S</m:t>
                </m:r>
              </m:e>
              <m:sub>
                <m:r>
                  <w:rPr>
                    <w:rFonts w:ascii="Cambria Math" w:eastAsia="Times New Roman" w:hAnsi="Cambria Math"/>
                    <w:noProof/>
                    <w:snapToGrid w:val="0"/>
                    <w:szCs w:val="24"/>
                    <w:lang w:val="en-US" w:eastAsia="en-US"/>
                  </w:rPr>
                  <m:t>ki</m:t>
                </m:r>
              </m:sub>
            </m:sSub>
          </m:num>
          <m:den>
            <m:d>
              <m:dPr>
                <m:ctrlPr>
                  <w:rPr>
                    <w:rFonts w:ascii="Cambria Math" w:eastAsia="Times New Roman" w:hAnsi="Cambria Math"/>
                    <w:i/>
                    <w:noProof/>
                    <w:snapToGrid w:val="0"/>
                    <w:szCs w:val="24"/>
                    <w:lang w:val="en-US" w:eastAsia="en-US"/>
                  </w:rPr>
                </m:ctrlPr>
              </m:dPr>
              <m:e>
                <m:f>
                  <m:fPr>
                    <m:ctrlPr>
                      <w:rPr>
                        <w:rFonts w:ascii="Cambria Math" w:eastAsia="Times New Roman" w:hAnsi="Cambria Math"/>
                        <w:i/>
                        <w:noProof/>
                        <w:snapToGrid w:val="0"/>
                        <w:szCs w:val="24"/>
                        <w:lang w:val="en-US" w:eastAsia="en-US"/>
                      </w:rPr>
                    </m:ctrlPr>
                  </m:fPr>
                  <m:num>
                    <m:r>
                      <w:rPr>
                        <w:rFonts w:ascii="Cambria Math" w:eastAsia="Times New Roman" w:hAnsi="Cambria Math"/>
                        <w:noProof/>
                        <w:snapToGrid w:val="0"/>
                        <w:szCs w:val="24"/>
                        <w:lang w:val="en-US" w:eastAsia="en-US"/>
                      </w:rPr>
                      <m:t>E</m:t>
                    </m:r>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I</m:t>
                        </m:r>
                      </m:e>
                      <m:sub>
                        <m:r>
                          <w:rPr>
                            <w:rFonts w:ascii="Cambria Math" w:eastAsia="Times New Roman" w:hAnsi="Cambria Math"/>
                            <w:noProof/>
                            <w:snapToGrid w:val="0"/>
                            <w:szCs w:val="24"/>
                            <w:lang w:val="en-US" w:eastAsia="en-US"/>
                          </w:rPr>
                          <m:t>b</m:t>
                        </m:r>
                      </m:sub>
                    </m:sSub>
                  </m:num>
                  <m:den>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L</m:t>
                        </m:r>
                      </m:e>
                      <m:sub>
                        <m:r>
                          <w:rPr>
                            <w:rFonts w:ascii="Cambria Math" w:eastAsia="Times New Roman" w:hAnsi="Cambria Math"/>
                            <w:noProof/>
                            <w:snapToGrid w:val="0"/>
                            <w:szCs w:val="24"/>
                            <w:lang w:val="en-US" w:eastAsia="en-US"/>
                          </w:rPr>
                          <m:t>b</m:t>
                        </m:r>
                      </m:sub>
                    </m:sSub>
                  </m:den>
                </m:f>
              </m:e>
            </m:d>
          </m:den>
        </m:f>
      </m:oMath>
      <w:r w:rsidRPr="00305E9B">
        <w:rPr>
          <w:rFonts w:eastAsia="Times New Roman"/>
          <w:noProof/>
          <w:snapToGrid w:val="0"/>
          <w:szCs w:val="24"/>
          <w:lang w:val="en-US" w:eastAsia="en-US"/>
        </w:rPr>
        <w:t xml:space="preserve">    and    </w:t>
      </w:r>
      <m:oMath>
        <m:r>
          <w:rPr>
            <w:rFonts w:ascii="Cambria Math" w:eastAsia="Times New Roman" w:hAnsi="Cambria Math"/>
            <w:noProof/>
            <w:snapToGrid w:val="0"/>
            <w:szCs w:val="24"/>
            <w:lang w:val="en-US" w:eastAsia="en-US"/>
          </w:rPr>
          <m:t>β=</m:t>
        </m:r>
        <m:f>
          <m:fPr>
            <m:ctrlPr>
              <w:rPr>
                <w:rFonts w:ascii="Cambria Math" w:eastAsia="Times New Roman" w:hAnsi="Cambria Math"/>
                <w:i/>
                <w:noProof/>
                <w:snapToGrid w:val="0"/>
                <w:szCs w:val="24"/>
                <w:lang w:val="en-US" w:eastAsia="en-US"/>
              </w:rPr>
            </m:ctrlPr>
          </m:fPr>
          <m:num>
            <m:r>
              <w:rPr>
                <w:rFonts w:ascii="Cambria Math" w:eastAsia="Times New Roman" w:hAnsi="Cambria Math"/>
                <w:noProof/>
                <w:snapToGrid w:val="0"/>
                <w:szCs w:val="24"/>
                <w:lang w:val="en-US" w:eastAsia="en-US"/>
              </w:rPr>
              <m:t>Mpc</m:t>
            </m:r>
          </m:num>
          <m:den>
            <m:sSub>
              <m:sSubPr>
                <m:ctrlPr>
                  <w:rPr>
                    <w:rFonts w:ascii="Cambria Math" w:eastAsia="Times New Roman" w:hAnsi="Cambria Math"/>
                    <w:i/>
                    <w:noProof/>
                    <w:snapToGrid w:val="0"/>
                    <w:szCs w:val="24"/>
                    <w:lang w:val="en-US" w:eastAsia="en-US"/>
                  </w:rPr>
                </m:ctrlPr>
              </m:sSubPr>
              <m:e>
                <m:r>
                  <w:rPr>
                    <w:rFonts w:ascii="Cambria Math" w:eastAsia="Times New Roman" w:hAnsi="Cambria Math"/>
                    <w:noProof/>
                    <w:snapToGrid w:val="0"/>
                    <w:szCs w:val="24"/>
                    <w:lang w:val="en-US" w:eastAsia="en-US"/>
                  </w:rPr>
                  <m:t>Mpb</m:t>
                </m:r>
              </m:e>
              <m:sub/>
            </m:sSub>
          </m:den>
        </m:f>
      </m:oMath>
      <w:r w:rsidRPr="00305E9B">
        <w:rPr>
          <w:rFonts w:eastAsia="Times New Roman"/>
          <w:noProof/>
          <w:snapToGrid w:val="0"/>
          <w:szCs w:val="24"/>
          <w:lang w:val="en-US" w:eastAsia="en-US"/>
        </w:rPr>
        <w:t xml:space="preserve">                                                                                                          </w:t>
      </w:r>
      <w:r w:rsidRPr="00305E9B">
        <w:rPr>
          <w:rFonts w:eastAsia="Times New Roman"/>
          <w:noProof/>
          <w:snapToGrid w:val="0"/>
          <w:szCs w:val="24"/>
          <w:lang w:val="en-US" w:eastAsia="en-US"/>
        </w:rPr>
        <w:tab/>
        <w:t xml:space="preserve"> (1)</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noProof/>
          <w:snapToGrid w:val="0"/>
          <w:szCs w:val="24"/>
          <w:lang w:val="en-US" w:eastAsia="en-US"/>
        </w:rPr>
        <w:t>whereS</w:t>
      </w:r>
      <w:r w:rsidRPr="00305E9B">
        <w:rPr>
          <w:rFonts w:eastAsia="Times New Roman"/>
          <w:noProof/>
          <w:snapToGrid w:val="0"/>
          <w:szCs w:val="24"/>
          <w:vertAlign w:val="subscript"/>
          <w:lang w:val="en-US" w:eastAsia="en-US"/>
        </w:rPr>
        <w:t>ki</w:t>
      </w:r>
      <w:r w:rsidRPr="00305E9B">
        <w:rPr>
          <w:rFonts w:eastAsia="Times New Roman"/>
          <w:noProof/>
          <w:snapToGrid w:val="0"/>
          <w:szCs w:val="24"/>
          <w:lang w:val="en-US" w:eastAsia="en-US"/>
        </w:rPr>
        <w:t xml:space="preserve"> is the initial connection stiffness; EI</w:t>
      </w:r>
      <w:r w:rsidRPr="00305E9B">
        <w:rPr>
          <w:rFonts w:eastAsia="Times New Roman"/>
          <w:noProof/>
          <w:snapToGrid w:val="0"/>
          <w:szCs w:val="24"/>
          <w:vertAlign w:val="subscript"/>
          <w:lang w:val="en-US" w:eastAsia="en-US"/>
        </w:rPr>
        <w:t>b</w:t>
      </w:r>
      <w:r w:rsidRPr="00305E9B">
        <w:rPr>
          <w:rFonts w:eastAsia="Times New Roman"/>
          <w:noProof/>
          <w:snapToGrid w:val="0"/>
          <w:szCs w:val="24"/>
          <w:lang w:val="en-US" w:eastAsia="en-US"/>
        </w:rPr>
        <w:t>/L</w:t>
      </w:r>
      <w:r w:rsidRPr="00305E9B">
        <w:rPr>
          <w:rFonts w:eastAsia="Times New Roman"/>
          <w:noProof/>
          <w:snapToGrid w:val="0"/>
          <w:szCs w:val="24"/>
          <w:vertAlign w:val="subscript"/>
          <w:lang w:val="en-US" w:eastAsia="en-US"/>
        </w:rPr>
        <w:t>b</w:t>
      </w:r>
      <w:r w:rsidRPr="00305E9B">
        <w:rPr>
          <w:rFonts w:eastAsia="Times New Roman"/>
          <w:noProof/>
          <w:snapToGrid w:val="0"/>
          <w:szCs w:val="24"/>
          <w:lang w:val="en-US" w:eastAsia="en-US"/>
        </w:rPr>
        <w:t>is the adjoiningbeamflexural stiffness</w:t>
      </w: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noProof/>
          <w:snapToGrid w:val="0"/>
          <w:szCs w:val="24"/>
          <w:lang w:val="en-US" w:eastAsia="en-US"/>
        </w:rPr>
        <w:t xml:space="preserve">In SAP2000, the rotational nonlinearity is considered in R3 direction for both types of link elements. The material nonlinearity for the flexural plastification is considered as concentrated default plastic hinges as per ASCE 41-13 as explained in Figure 2(b). The second order P-Δ effects are considered for accounting geometric nonlinearity. The panel zone behavior of joints is excludedfrom the study.  </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drawing>
          <wp:inline distT="0" distB="0" distL="0" distR="0" wp14:anchorId="679EE8C2" wp14:editId="56543D9B">
            <wp:extent cx="2202438" cy="1970306"/>
            <wp:effectExtent l="19050" t="0" r="7362" b="0"/>
            <wp:docPr id="5" name="Picture 11" descr="D:\Vijay Sharma\SAP DIRECTORY\IITR-Paper-1\Journal P-1 Data\JCSR_1\Response Plots\Final Figures for Pape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jay Sharma\SAP DIRECTORY\IITR-Paper-1\Journal P-1 Data\JCSR_1\Response Plots\Final Figures for Paper\Figure 2.jpg"/>
                    <pic:cNvPicPr>
                      <a:picLocks noChangeAspect="1" noChangeArrowheads="1"/>
                    </pic:cNvPicPr>
                  </pic:nvPicPr>
                  <pic:blipFill>
                    <a:blip r:embed="rId10" cstate="print"/>
                    <a:srcRect/>
                    <a:stretch>
                      <a:fillRect/>
                    </a:stretch>
                  </pic:blipFill>
                  <pic:spPr bwMode="auto">
                    <a:xfrm>
                      <a:off x="0" y="0"/>
                      <a:ext cx="2206189" cy="1973661"/>
                    </a:xfrm>
                    <a:prstGeom prst="rect">
                      <a:avLst/>
                    </a:prstGeom>
                    <a:noFill/>
                    <a:ln w="9525">
                      <a:noFill/>
                      <a:miter lim="800000"/>
                      <a:headEnd/>
                      <a:tailEnd/>
                    </a:ln>
                  </pic:spPr>
                </pic:pic>
              </a:graphicData>
            </a:graphic>
          </wp:inline>
        </w:drawing>
      </w:r>
      <w:r w:rsidRPr="00305E9B">
        <w:rPr>
          <w:rFonts w:eastAsia="Times New Roman"/>
          <w:noProof/>
          <w:snapToGrid w:val="0"/>
          <w:szCs w:val="24"/>
        </w:rPr>
        <w:drawing>
          <wp:inline distT="0" distB="0" distL="0" distR="0" wp14:anchorId="78CC490F" wp14:editId="501BB7EA">
            <wp:extent cx="2176644" cy="1769109"/>
            <wp:effectExtent l="19050" t="0" r="0" b="0"/>
            <wp:docPr id="6" name="Picture 12" descr="D:\Vijay Sharma\SAP DIRECTORY\IITR-Paper-1\Journal P-1 Data\JCSR_1\Response Plots\Final Figures for Pape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jay Sharma\SAP DIRECTORY\IITR-Paper-1\Journal P-1 Data\JCSR_1\Response Plots\Final Figures for Paper\Figure 4.jpg"/>
                    <pic:cNvPicPr>
                      <a:picLocks noChangeAspect="1" noChangeArrowheads="1"/>
                    </pic:cNvPicPr>
                  </pic:nvPicPr>
                  <pic:blipFill>
                    <a:blip r:embed="rId11" cstate="print"/>
                    <a:srcRect l="18523" t="7181" r="9983" b="17582"/>
                    <a:stretch>
                      <a:fillRect/>
                    </a:stretch>
                  </pic:blipFill>
                  <pic:spPr bwMode="auto">
                    <a:xfrm>
                      <a:off x="0" y="0"/>
                      <a:ext cx="2181326" cy="1772914"/>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contextualSpacing/>
        <w:jc w:val="center"/>
        <w:rPr>
          <w:rFonts w:eastAsia="Times New Roman"/>
          <w:snapToGrid w:val="0"/>
          <w:szCs w:val="24"/>
          <w:lang w:val="en-US" w:eastAsia="en-US"/>
        </w:rPr>
      </w:pPr>
      <w:r w:rsidRPr="00305E9B">
        <w:rPr>
          <w:rFonts w:eastAsia="Times New Roman"/>
          <w:snapToGrid w:val="0"/>
          <w:szCs w:val="24"/>
          <w:lang w:val="en-US" w:eastAsia="en-US"/>
        </w:rPr>
        <w:t>(a)</w:t>
      </w:r>
      <w:r w:rsidRPr="00305E9B">
        <w:rPr>
          <w:rFonts w:eastAsia="Times New Roman"/>
          <w:snapToGrid w:val="0"/>
          <w:szCs w:val="24"/>
          <w:lang w:val="en-US" w:eastAsia="en-US"/>
        </w:rPr>
        <w:tab/>
      </w:r>
      <w:r w:rsidRPr="00305E9B">
        <w:rPr>
          <w:rFonts w:eastAsia="Times New Roman"/>
          <w:snapToGrid w:val="0"/>
          <w:szCs w:val="24"/>
          <w:lang w:val="en-US" w:eastAsia="en-US"/>
        </w:rPr>
        <w:tab/>
      </w:r>
      <w:r w:rsidRPr="00305E9B">
        <w:rPr>
          <w:rFonts w:eastAsia="Times New Roman"/>
          <w:snapToGrid w:val="0"/>
          <w:szCs w:val="24"/>
          <w:lang w:val="en-US" w:eastAsia="en-US"/>
        </w:rPr>
        <w:tab/>
      </w:r>
      <w:r w:rsidRPr="00305E9B">
        <w:rPr>
          <w:rFonts w:eastAsia="Times New Roman"/>
          <w:snapToGrid w:val="0"/>
          <w:szCs w:val="24"/>
          <w:lang w:val="en-US" w:eastAsia="en-US"/>
        </w:rPr>
        <w:tab/>
      </w:r>
      <w:r w:rsidRPr="00305E9B">
        <w:rPr>
          <w:rFonts w:eastAsia="Times New Roman"/>
          <w:snapToGrid w:val="0"/>
          <w:szCs w:val="24"/>
          <w:lang w:val="en-US" w:eastAsia="en-US"/>
        </w:rPr>
        <w:tab/>
        <w:t>(b)</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 2. (a) Typical Moment-Rotation Curve for Semi-Rigid Connection (b) Hysteresis Curve for Default Plastic Hinges as per ASCE-41-13</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i/>
          <w:iCs/>
          <w:snapToGrid w:val="0"/>
          <w:szCs w:val="24"/>
          <w:lang w:val="en-US" w:eastAsia="en-US"/>
        </w:rPr>
      </w:pPr>
      <w:r w:rsidRPr="00305E9B">
        <w:rPr>
          <w:rFonts w:eastAsia="Times New Roman"/>
          <w:b/>
          <w:i/>
          <w:iCs/>
          <w:snapToGrid w:val="0"/>
          <w:szCs w:val="24"/>
          <w:lang w:val="en-US" w:eastAsia="en-US"/>
        </w:rPr>
        <w:t xml:space="preserve">2.2 Analysis </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Cs/>
          <w:i/>
          <w:iCs/>
          <w:snapToGrid w:val="0"/>
          <w:szCs w:val="24"/>
          <w:lang w:val="en-US" w:eastAsia="en-US"/>
        </w:rPr>
      </w:pPr>
      <w:r w:rsidRPr="00305E9B">
        <w:rPr>
          <w:rFonts w:eastAsia="Times New Roman"/>
          <w:bCs/>
          <w:i/>
          <w:iCs/>
          <w:snapToGrid w:val="0"/>
          <w:szCs w:val="24"/>
          <w:lang w:val="en-US" w:eastAsia="en-US"/>
        </w:rPr>
        <w:t>2.2.1 Nonlinear Static Procedure- Pushover Analysis (POA)</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Cs/>
          <w:snapToGrid w:val="0"/>
          <w:szCs w:val="24"/>
          <w:lang w:val="en-US" w:eastAsia="en-US"/>
        </w:rPr>
      </w:pPr>
      <w:r w:rsidRPr="00305E9B">
        <w:rPr>
          <w:rFonts w:eastAsia="Times New Roman"/>
          <w:bCs/>
          <w:snapToGrid w:val="0"/>
          <w:szCs w:val="24"/>
          <w:lang w:val="en-US" w:eastAsia="en-US"/>
        </w:rPr>
        <w:t xml:space="preserve">The nonlinear static pushover analysis of rigid and semi-rigid </w:t>
      </w:r>
      <w:r w:rsidRPr="00305E9B">
        <w:rPr>
          <w:rFonts w:eastAsia="Times New Roman"/>
          <w:bCs/>
          <w:noProof/>
          <w:snapToGrid w:val="0"/>
          <w:szCs w:val="24"/>
          <w:lang w:val="en-US" w:eastAsia="en-US"/>
        </w:rPr>
        <w:t>framesare performed</w:t>
      </w:r>
      <w:r w:rsidRPr="00305E9B">
        <w:rPr>
          <w:rFonts w:eastAsia="Times New Roman"/>
          <w:bCs/>
          <w:snapToGrid w:val="0"/>
          <w:szCs w:val="24"/>
          <w:lang w:val="en-US" w:eastAsia="en-US"/>
        </w:rPr>
        <w:t xml:space="preserve"> at 4% of the total height of monitored displacement up to the collapse level. The fundamental mode shape lateral load pattern </w:t>
      </w:r>
      <w:r w:rsidRPr="00305E9B">
        <w:rPr>
          <w:rFonts w:eastAsia="Times New Roman"/>
          <w:bCs/>
          <w:noProof/>
          <w:snapToGrid w:val="0"/>
          <w:szCs w:val="24"/>
          <w:lang w:val="en-US" w:eastAsia="en-US"/>
        </w:rPr>
        <w:t xml:space="preserve">is </w:t>
      </w:r>
      <w:r w:rsidRPr="00305E9B">
        <w:rPr>
          <w:rFonts w:eastAsia="Times New Roman"/>
          <w:bCs/>
          <w:noProof/>
          <w:snapToGrid w:val="0"/>
          <w:szCs w:val="24"/>
          <w:lang w:val="en-US" w:eastAsia="en-US"/>
        </w:rPr>
        <w:lastRenderedPageBreak/>
        <w:t>selected</w:t>
      </w:r>
      <w:r w:rsidRPr="00305E9B">
        <w:rPr>
          <w:rFonts w:eastAsia="Times New Roman"/>
          <w:bCs/>
          <w:snapToGrid w:val="0"/>
          <w:szCs w:val="24"/>
          <w:lang w:val="en-US" w:eastAsia="en-US"/>
        </w:rPr>
        <w:t xml:space="preserve"> for the </w:t>
      </w:r>
      <w:r w:rsidRPr="00305E9B">
        <w:rPr>
          <w:rFonts w:eastAsia="Times New Roman"/>
          <w:bCs/>
          <w:noProof/>
          <w:snapToGrid w:val="0"/>
          <w:szCs w:val="24"/>
          <w:lang w:val="en-US" w:eastAsia="en-US"/>
        </w:rPr>
        <w:t>lateral</w:t>
      </w:r>
      <w:r w:rsidRPr="00305E9B">
        <w:rPr>
          <w:rFonts w:eastAsia="Times New Roman"/>
          <w:bCs/>
          <w:snapToGrid w:val="0"/>
          <w:szCs w:val="24"/>
          <w:lang w:val="en-US" w:eastAsia="en-US"/>
        </w:rPr>
        <w:t xml:space="preserve"> push. The capacity curves of considered frames </w:t>
      </w:r>
      <w:r w:rsidRPr="00305E9B">
        <w:rPr>
          <w:rFonts w:eastAsia="Times New Roman"/>
          <w:bCs/>
          <w:noProof/>
          <w:snapToGrid w:val="0"/>
          <w:szCs w:val="24"/>
          <w:lang w:val="en-US" w:eastAsia="en-US"/>
        </w:rPr>
        <w:t>are obtained</w:t>
      </w:r>
      <w:r w:rsidRPr="00305E9B">
        <w:rPr>
          <w:rFonts w:eastAsia="Times New Roman"/>
          <w:bCs/>
          <w:snapToGrid w:val="0"/>
          <w:szCs w:val="24"/>
          <w:lang w:val="en-US" w:eastAsia="en-US"/>
        </w:rPr>
        <w:t xml:space="preserve"> from the pushover analysis. </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305E9B">
        <w:rPr>
          <w:rFonts w:eastAsia="Times New Roman"/>
          <w:i/>
          <w:snapToGrid w:val="0"/>
          <w:szCs w:val="24"/>
          <w:lang w:val="en-US" w:eastAsia="en-US"/>
        </w:rPr>
        <w:t>2.2.2 Nonlinear Time History Analysis (</w:t>
      </w:r>
      <w:r w:rsidRPr="00305E9B">
        <w:rPr>
          <w:rFonts w:eastAsia="Times New Roman"/>
          <w:i/>
          <w:noProof/>
          <w:snapToGrid w:val="0"/>
          <w:szCs w:val="24"/>
          <w:lang w:val="en-US" w:eastAsia="en-US"/>
        </w:rPr>
        <w:t>NTHA</w:t>
      </w:r>
      <w:r w:rsidRPr="00305E9B">
        <w:rPr>
          <w:rFonts w:eastAsia="Times New Roman"/>
          <w:i/>
          <w:snapToGrid w:val="0"/>
          <w:szCs w:val="24"/>
          <w:lang w:val="en-US" w:eastAsia="en-US"/>
        </w:rPr>
        <w:t xml:space="preserve">) </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The standard NTHA using Hilber-Hughes-Taylor time integration approach with default parameters (gamma=0.5 and beta=0.25) </w:t>
      </w:r>
      <w:r w:rsidRPr="00305E9B">
        <w:rPr>
          <w:rFonts w:eastAsia="Times New Roman"/>
          <w:noProof/>
          <w:snapToGrid w:val="0"/>
          <w:szCs w:val="24"/>
          <w:lang w:val="en-US" w:eastAsia="en-US"/>
        </w:rPr>
        <w:t>are selected</w:t>
      </w:r>
      <w:r w:rsidRPr="00305E9B">
        <w:rPr>
          <w:rFonts w:eastAsia="Times New Roman"/>
          <w:snapToGrid w:val="0"/>
          <w:szCs w:val="24"/>
          <w:lang w:val="en-US" w:eastAsia="en-US"/>
        </w:rPr>
        <w:t xml:space="preserve"> for an analytical simulation purpose. The 5% proportional Rayleigh damping for first and second vibration modes </w:t>
      </w:r>
      <w:r w:rsidRPr="00305E9B">
        <w:rPr>
          <w:rFonts w:eastAsia="Times New Roman"/>
          <w:noProof/>
          <w:snapToGrid w:val="0"/>
          <w:szCs w:val="24"/>
          <w:lang w:val="en-US" w:eastAsia="en-US"/>
        </w:rPr>
        <w:t>are considered</w:t>
      </w:r>
      <w:r w:rsidRPr="00305E9B">
        <w:rPr>
          <w:rFonts w:eastAsia="Times New Roman"/>
          <w:snapToGrid w:val="0"/>
          <w:szCs w:val="24"/>
          <w:lang w:val="en-US" w:eastAsia="en-US"/>
        </w:rPr>
        <w:t xml:space="preserve">. The second order P-Δ effect </w:t>
      </w:r>
      <w:r w:rsidRPr="00305E9B">
        <w:rPr>
          <w:rFonts w:eastAsia="Times New Roman"/>
          <w:noProof/>
          <w:snapToGrid w:val="0"/>
          <w:szCs w:val="24"/>
          <w:lang w:val="en-US" w:eastAsia="en-US"/>
        </w:rPr>
        <w:t xml:space="preserve">is also considered </w:t>
      </w:r>
      <w:r w:rsidRPr="00305E9B">
        <w:rPr>
          <w:rFonts w:eastAsia="Times New Roman"/>
          <w:snapToGrid w:val="0"/>
          <w:szCs w:val="24"/>
          <w:lang w:val="en-US" w:eastAsia="en-US"/>
        </w:rPr>
        <w:t xml:space="preserve">in the analysis. In all, 63 NTHA simulations </w:t>
      </w:r>
      <w:r w:rsidRPr="00305E9B">
        <w:rPr>
          <w:rFonts w:eastAsia="Times New Roman"/>
          <w:noProof/>
          <w:snapToGrid w:val="0"/>
          <w:szCs w:val="24"/>
          <w:lang w:val="en-US" w:eastAsia="en-US"/>
        </w:rPr>
        <w:t>were executed</w:t>
      </w:r>
      <w:r w:rsidRPr="00305E9B">
        <w:rPr>
          <w:rFonts w:eastAsia="Times New Roman"/>
          <w:snapToGrid w:val="0"/>
          <w:szCs w:val="24"/>
          <w:lang w:val="en-US" w:eastAsia="en-US"/>
        </w:rPr>
        <w:t xml:space="preserve"> for the10-story rigid and semi-rigid frames. </w:t>
      </w: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p>
    <w:p w:rsidR="00305E9B" w:rsidRPr="00305E9B" w:rsidRDefault="00305E9B" w:rsidP="00305E9B">
      <w:pPr>
        <w:keepNext/>
        <w:widowControl w:val="0"/>
        <w:tabs>
          <w:tab w:val="center" w:pos="4680"/>
        </w:tabs>
        <w:suppressAutoHyphens/>
        <w:spacing w:after="0" w:line="240" w:lineRule="auto"/>
        <w:ind w:left="360" w:hanging="360"/>
        <w:jc w:val="both"/>
        <w:outlineLvl w:val="0"/>
        <w:rPr>
          <w:rFonts w:eastAsia="Times New Roman"/>
          <w:b/>
          <w:caps/>
          <w:snapToGrid w:val="0"/>
          <w:szCs w:val="24"/>
          <w:lang w:val="en-US" w:eastAsia="en-US"/>
        </w:rPr>
      </w:pPr>
      <w:r w:rsidRPr="00305E9B">
        <w:rPr>
          <w:rFonts w:eastAsia="Times New Roman"/>
          <w:b/>
          <w:caps/>
          <w:snapToGrid w:val="0"/>
          <w:szCs w:val="24"/>
          <w:lang w:val="en-US" w:eastAsia="en-US"/>
        </w:rPr>
        <w:t>3. NUMERICAL STUDY</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For the </w:t>
      </w:r>
      <w:r w:rsidRPr="00305E9B">
        <w:rPr>
          <w:rFonts w:eastAsia="Times New Roman"/>
          <w:noProof/>
          <w:snapToGrid w:val="0"/>
          <w:szCs w:val="24"/>
          <w:lang w:val="en-US" w:eastAsia="en-US"/>
        </w:rPr>
        <w:t>numerical</w:t>
      </w:r>
      <w:r w:rsidRPr="00305E9B">
        <w:rPr>
          <w:rFonts w:eastAsia="Times New Roman"/>
          <w:snapToGrid w:val="0"/>
          <w:szCs w:val="24"/>
          <w:lang w:val="en-US" w:eastAsia="en-US"/>
        </w:rPr>
        <w:t xml:space="preserve"> study, a </w:t>
      </w:r>
      <w:r w:rsidRPr="00305E9B">
        <w:rPr>
          <w:rFonts w:eastAsia="Times New Roman"/>
          <w:noProof/>
          <w:snapToGrid w:val="0"/>
          <w:szCs w:val="24"/>
          <w:lang w:val="en-US" w:eastAsia="en-US"/>
        </w:rPr>
        <w:t>10-story</w:t>
      </w:r>
      <w:r w:rsidRPr="00305E9B">
        <w:rPr>
          <w:rFonts w:eastAsia="Times New Roman"/>
          <w:snapToGrid w:val="0"/>
          <w:szCs w:val="24"/>
          <w:lang w:val="en-US" w:eastAsia="en-US"/>
        </w:rPr>
        <w:t xml:space="preserve"> frame with rigid and semi-rigid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with MLE and MLP link elements </w:t>
      </w:r>
      <w:r w:rsidRPr="00305E9B">
        <w:rPr>
          <w:rFonts w:eastAsia="Times New Roman"/>
          <w:noProof/>
          <w:snapToGrid w:val="0"/>
          <w:szCs w:val="24"/>
          <w:lang w:val="en-US" w:eastAsia="en-US"/>
        </w:rPr>
        <w:t>are considered</w:t>
      </w:r>
      <w:r w:rsidRPr="00305E9B">
        <w:rPr>
          <w:rFonts w:eastAsia="Times New Roman"/>
          <w:snapToGrid w:val="0"/>
          <w:szCs w:val="24"/>
          <w:lang w:val="en-US" w:eastAsia="en-US"/>
        </w:rPr>
        <w:t xml:space="preserve">. The 10-story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has an </w:t>
      </w:r>
      <w:r w:rsidRPr="00305E9B">
        <w:rPr>
          <w:rFonts w:eastAsia="Times New Roman"/>
          <w:noProof/>
          <w:snapToGrid w:val="0"/>
          <w:szCs w:val="24"/>
          <w:lang w:val="en-US" w:eastAsia="en-US"/>
        </w:rPr>
        <w:t>identical</w:t>
      </w:r>
      <w:r w:rsidRPr="00305E9B">
        <w:rPr>
          <w:rFonts w:eastAsia="Times New Roman"/>
          <w:snapToGrid w:val="0"/>
          <w:szCs w:val="24"/>
          <w:lang w:val="en-US" w:eastAsia="en-US"/>
        </w:rPr>
        <w:t xml:space="preserve"> height of 3.2 m each with three bays of 5 m each in both directions. The building comprises of </w:t>
      </w:r>
      <w:r w:rsidRPr="00305E9B">
        <w:rPr>
          <w:rFonts w:eastAsia="Times New Roman"/>
          <w:noProof/>
          <w:snapToGrid w:val="0"/>
          <w:szCs w:val="24"/>
          <w:lang w:val="en-US" w:eastAsia="en-US"/>
        </w:rPr>
        <w:t>special</w:t>
      </w:r>
      <w:r w:rsidRPr="00305E9B">
        <w:rPr>
          <w:rFonts w:eastAsia="Times New Roman"/>
          <w:snapToGrid w:val="0"/>
          <w:szCs w:val="24"/>
          <w:lang w:val="en-US" w:eastAsia="en-US"/>
        </w:rPr>
        <w:t xml:space="preserve"> moment resisting frames with rigid beam to column connections. The sections are selected to assure the capacity design concept, i.e., the </w:t>
      </w:r>
      <w:r w:rsidRPr="00305E9B">
        <w:rPr>
          <w:rFonts w:eastAsia="Times New Roman"/>
          <w:noProof/>
          <w:snapToGrid w:val="0"/>
          <w:szCs w:val="24"/>
          <w:lang w:val="en-US" w:eastAsia="en-US"/>
        </w:rPr>
        <w:t>stiffness</w:t>
      </w:r>
      <w:r w:rsidRPr="00305E9B">
        <w:rPr>
          <w:rFonts w:eastAsia="Times New Roman"/>
          <w:snapToGrid w:val="0"/>
          <w:szCs w:val="24"/>
          <w:lang w:val="en-US" w:eastAsia="en-US"/>
        </w:rPr>
        <w:t xml:space="preserve"> of columns are 1.2 times the connected beam stiffness (strong column-weak beam; SCWB) as shown in</w:t>
      </w:r>
      <w:r w:rsidRPr="00305E9B">
        <w:rPr>
          <w:rFonts w:eastAsia="Times New Roman"/>
          <w:noProof/>
          <w:snapToGrid w:val="0"/>
          <w:szCs w:val="24"/>
          <w:lang w:val="en-US" w:eastAsia="en-US"/>
        </w:rPr>
        <w:t>Figure</w:t>
      </w:r>
      <w:r w:rsidRPr="00305E9B">
        <w:rPr>
          <w:rFonts w:eastAsia="Times New Roman"/>
          <w:snapToGrid w:val="0"/>
          <w:szCs w:val="24"/>
          <w:lang w:val="en-US" w:eastAsia="en-US"/>
        </w:rPr>
        <w:t xml:space="preserve">3(a). The frames are loaded by150 mm thick concrete slab along with floor finish and 225 mm thick partition wall load. The </w:t>
      </w:r>
      <w:r w:rsidRPr="00305E9B">
        <w:rPr>
          <w:rFonts w:eastAsia="Times New Roman"/>
          <w:noProof/>
          <w:snapToGrid w:val="0"/>
          <w:szCs w:val="24"/>
          <w:lang w:val="en-US" w:eastAsia="en-US"/>
        </w:rPr>
        <w:t>effective</w:t>
      </w:r>
      <w:r w:rsidRPr="00305E9B">
        <w:rPr>
          <w:rFonts w:eastAsia="Times New Roman"/>
          <w:snapToGrid w:val="0"/>
          <w:szCs w:val="24"/>
          <w:lang w:val="en-US" w:eastAsia="en-US"/>
        </w:rPr>
        <w:t xml:space="preserve"> gravity load </w:t>
      </w:r>
      <w:r w:rsidRPr="00305E9B">
        <w:rPr>
          <w:rFonts w:eastAsia="Times New Roman"/>
          <w:noProof/>
          <w:snapToGrid w:val="0"/>
          <w:szCs w:val="24"/>
          <w:lang w:val="en-US" w:eastAsia="en-US"/>
        </w:rPr>
        <w:t>consists</w:t>
      </w:r>
      <w:r w:rsidRPr="00305E9B">
        <w:rPr>
          <w:rFonts w:eastAsia="Times New Roman"/>
          <w:snapToGrid w:val="0"/>
          <w:szCs w:val="24"/>
          <w:lang w:val="en-US" w:eastAsia="en-US"/>
        </w:rPr>
        <w:t xml:space="preserve"> of 20KN/m as dead load, 15 KN/m as roof load and 4 KN/m as live load, uniformly distributed over beams. The </w:t>
      </w:r>
      <w:r w:rsidRPr="00305E9B">
        <w:rPr>
          <w:rFonts w:eastAsia="Times New Roman"/>
          <w:noProof/>
          <w:snapToGrid w:val="0"/>
          <w:szCs w:val="24"/>
          <w:lang w:val="en-US" w:eastAsia="en-US"/>
        </w:rPr>
        <w:t>special</w:t>
      </w:r>
      <w:r w:rsidRPr="00305E9B">
        <w:rPr>
          <w:rFonts w:eastAsia="Times New Roman"/>
          <w:snapToGrid w:val="0"/>
          <w:szCs w:val="24"/>
          <w:lang w:val="en-US" w:eastAsia="en-US"/>
        </w:rPr>
        <w:t xml:space="preserve"> moment resisting frames </w:t>
      </w:r>
      <w:r w:rsidRPr="00305E9B">
        <w:rPr>
          <w:rFonts w:eastAsia="Times New Roman"/>
          <w:noProof/>
          <w:snapToGrid w:val="0"/>
          <w:szCs w:val="24"/>
          <w:lang w:val="en-US" w:eastAsia="en-US"/>
        </w:rPr>
        <w:t>are designed</w:t>
      </w:r>
      <w:r w:rsidRPr="00305E9B">
        <w:rPr>
          <w:rFonts w:eastAsia="Times New Roman"/>
          <w:snapToGrid w:val="0"/>
          <w:szCs w:val="24"/>
          <w:lang w:val="en-US" w:eastAsia="en-US"/>
        </w:rPr>
        <w:t xml:space="preserve"> for seismic strengthening as per Indian standards </w:t>
      </w:r>
      <w:hyperlink w:anchor="_ENREF_12" w:tooltip="IS-800, 2007 #67" w:history="1">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AuthorYear="1"&gt;&lt;Year&gt;2007&lt;/Year&gt;&lt;RecNum&gt;67&lt;/RecNum&gt;&lt;DisplayText&gt;IS-800 (2007)&lt;/DisplayText&gt;&lt;record&gt;&lt;rec-number&gt;67&lt;/rec-number&gt;&lt;foreign-keys&gt;&lt;key app="EN" db-id="r2vvdt95az9wv4epvf6xd2dkptr2ddwpz0ps" timestamp="1537799006"&gt;67&lt;/key&gt;&lt;/foreign-keys&gt;&lt;ref-type name="Journal Article"&gt;17&lt;/ref-type&gt;&lt;contributors&gt;&lt;authors&gt;&lt;author&gt;IS-800&lt;/author&gt;&lt;/authors&gt;&lt;/contributors&gt;&lt;titles&gt;&lt;title&gt;IS-800 (2007): General Construction in Steel-Code of Practice &lt;/title&gt;&lt;/titles&gt;&lt;volume&gt;3rd Revision&lt;/volume&gt;&lt;dates&gt;&lt;year&gt;2007&lt;/year&gt;&lt;/dates&gt;&lt;publisher&gt;Beureau of Indian Standards, New Delhi&lt;/publisher&gt;&lt;urls&gt;&lt;/urls&gt;&lt;/record&gt;&lt;/Cite&gt;&lt;/EndNote&gt;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IS-800 (2007)</w:t>
        </w:r>
        <w:r w:rsidRPr="00305E9B">
          <w:rPr>
            <w:rFonts w:eastAsia="Times New Roman"/>
            <w:snapToGrid w:val="0"/>
            <w:szCs w:val="24"/>
            <w:lang w:val="en-US" w:eastAsia="en-US"/>
          </w:rPr>
          <w:fldChar w:fldCharType="end"/>
        </w:r>
      </w:hyperlink>
      <w:r w:rsidRPr="00305E9B">
        <w:rPr>
          <w:rFonts w:eastAsia="Times New Roman"/>
          <w:snapToGrid w:val="0"/>
          <w:szCs w:val="24"/>
          <w:lang w:val="en-US" w:eastAsia="en-US"/>
        </w:rPr>
        <w:t>, IS 1893-Part-1</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ExcludeAuth="1"&gt;&lt;Year&gt;2016&lt;/Year&gt;&lt;RecNum&gt;9&lt;/RecNum&gt;&lt;DisplayText&gt;(2016)&lt;/DisplayText&gt;&lt;record&gt;&lt;rec-number&gt;9&lt;/rec-number&gt;&lt;foreign-keys&gt;&lt;key app="EN" db-id="r2vvdt95az9wv4epvf6xd2dkptr2ddwpz0ps" timestamp="1530032954"&gt;9&lt;/key&gt;&lt;/foreign-keys&gt;&lt;ref-type name="Journal Article"&gt;17&lt;/ref-type&gt;&lt;contributors&gt;&lt;authors&gt;&lt;author&gt;IS&lt;/author&gt;&lt;/authors&gt;&lt;/contributors&gt;&lt;auth-address&gt;Standard, Indian &lt;/auth-address&gt;&lt;titles&gt;&lt;title&gt;IS 1893: 2016 Criteria for earthquake resistant design of structures&lt;/title&gt;&lt;secondary-title&gt;Part 1 General Provisions and Buildings (Sixth Revision).&lt;/secondary-title&gt;&lt;short-title&gt;IS 1893(Part1):2016&lt;/short-title&gt;&lt;/titles&gt;&lt;dates&gt;&lt;year&gt;2016&lt;/year&gt;&lt;/dates&gt;&lt;publisher&gt;Bureau of Indian Standards&lt;/publisher&gt;&lt;urls&gt;&lt;/urls&gt;&lt;/record&gt;&lt;/Cite&gt;&lt;/EndNote&gt;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14" w:tooltip="IS, 2016 #9" w:history="1">
        <w:r w:rsidRPr="00305E9B">
          <w:rPr>
            <w:rFonts w:eastAsia="Times New Roman"/>
            <w:noProof/>
            <w:snapToGrid w:val="0"/>
            <w:szCs w:val="24"/>
            <w:lang w:val="en-US" w:eastAsia="en-US"/>
          </w:rPr>
          <w:t>2016</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 xml:space="preserve"> and IS 875</w:t>
      </w:r>
      <w:r w:rsidRPr="00305E9B">
        <w:rPr>
          <w:rFonts w:eastAsia="Times New Roman"/>
          <w:snapToGrid w:val="0"/>
          <w:szCs w:val="24"/>
          <w:lang w:val="en-US" w:eastAsia="en-US"/>
        </w:rPr>
        <w:fldChar w:fldCharType="begin"/>
      </w:r>
      <w:r w:rsidRPr="00305E9B">
        <w:rPr>
          <w:rFonts w:eastAsia="Times New Roman"/>
          <w:snapToGrid w:val="0"/>
          <w:szCs w:val="24"/>
          <w:lang w:val="en-US" w:eastAsia="en-US"/>
        </w:rPr>
        <w:instrText xml:space="preserve"> ADDIN EN.CITE &lt;EndNote&gt;&lt;Cite ExcludeAuth="1"&gt;&lt;Year&gt;1987&lt;/Year&gt;&lt;RecNum&gt;71&lt;/RecNum&gt;&lt;DisplayText&gt;(1987)&lt;/DisplayText&gt;&lt;record&gt;&lt;rec-number&gt;71&lt;/rec-number&gt;&lt;foreign-keys&gt;&lt;key app="EN" db-id="r2vvdt95az9wv4epvf6xd2dkptr2ddwpz0ps" timestamp="1538117777"&gt;71&lt;/key&gt;&lt;/foreign-keys&gt;&lt;ref-type name="Journal Article"&gt;17&lt;/ref-type&gt;&lt;contributors&gt;&lt;authors&gt;&lt;author&gt;IS&lt;/author&gt;&lt;/authors&gt;&lt;/contributors&gt;&lt;titles&gt;&lt;title&gt;IS 875 (Part 1)-1987: Code Of Practice For Design Loads (Other Than Earthquake) For Buildings And Structures&lt;/title&gt;&lt;secondary-title&gt;Part 1 Dead Loads - Unit Weights Of Building Materials And Stored Materials&lt;/secondary-title&gt;&lt;/titles&gt;&lt;dates&gt;&lt;year&gt;1987&lt;/year&gt;&lt;/dates&gt;&lt;pub-location&gt;New Delhi, INDIA&lt;/pub-location&gt;&lt;publisher&gt;Bureau of Indian Standards&lt;/publisher&gt;&lt;urls&gt;&lt;/urls&gt;&lt;/record&gt;&lt;/Cite&gt;&lt;/EndNote&gt;</w:instrText>
      </w:r>
      <w:r w:rsidRPr="00305E9B">
        <w:rPr>
          <w:rFonts w:eastAsia="Times New Roman"/>
          <w:snapToGrid w:val="0"/>
          <w:szCs w:val="24"/>
          <w:lang w:val="en-US" w:eastAsia="en-US"/>
        </w:rPr>
        <w:fldChar w:fldCharType="separate"/>
      </w:r>
      <w:r w:rsidRPr="00305E9B">
        <w:rPr>
          <w:rFonts w:eastAsia="Times New Roman"/>
          <w:noProof/>
          <w:snapToGrid w:val="0"/>
          <w:szCs w:val="24"/>
          <w:lang w:val="en-US" w:eastAsia="en-US"/>
        </w:rPr>
        <w:t>(</w:t>
      </w:r>
      <w:hyperlink w:anchor="_ENREF_13" w:tooltip="IS, 1987 #71" w:history="1">
        <w:r w:rsidRPr="00305E9B">
          <w:rPr>
            <w:rFonts w:eastAsia="Times New Roman"/>
            <w:noProof/>
            <w:snapToGrid w:val="0"/>
            <w:szCs w:val="24"/>
            <w:lang w:val="en-US" w:eastAsia="en-US"/>
          </w:rPr>
          <w:t>1987</w:t>
        </w:r>
      </w:hyperlink>
      <w:r w:rsidRPr="00305E9B">
        <w:rPr>
          <w:rFonts w:eastAsia="Times New Roman"/>
          <w:noProof/>
          <w:snapToGrid w:val="0"/>
          <w:szCs w:val="24"/>
          <w:lang w:val="en-US" w:eastAsia="en-US"/>
        </w:rPr>
        <w:t>)</w:t>
      </w:r>
      <w:r w:rsidRPr="00305E9B">
        <w:rPr>
          <w:rFonts w:eastAsia="Times New Roman"/>
          <w:snapToGrid w:val="0"/>
          <w:szCs w:val="24"/>
          <w:lang w:val="en-US" w:eastAsia="en-US"/>
        </w:rPr>
        <w:fldChar w:fldCharType="end"/>
      </w:r>
      <w:r w:rsidRPr="00305E9B">
        <w:rPr>
          <w:rFonts w:eastAsia="Times New Roman"/>
          <w:snapToGrid w:val="0"/>
          <w:szCs w:val="24"/>
          <w:lang w:val="en-US" w:eastAsia="en-US"/>
        </w:rPr>
        <w:t xml:space="preserve">. The seismic design parameters considered for design are zone factor (Z=0.36, Zone V), soil type (medium soil), importance factor (I=1 for high rise commercial building), and response reduction factor for frame type (for SMRF, R=5). The three different varieties of ground motions as shown in Figure 3(b) considered for seismic simulations are far-field (FF), Landers; near-field with directivity effects (NFD), Imperial Valley; and near-field with fling step effect (NFF), Chi-Chi TCU072. The time histories of acceleration of the ground motions </w:t>
      </w:r>
      <w:r w:rsidRPr="00305E9B">
        <w:rPr>
          <w:rFonts w:eastAsia="Times New Roman"/>
          <w:noProof/>
          <w:snapToGrid w:val="0"/>
          <w:szCs w:val="24"/>
          <w:lang w:val="en-US" w:eastAsia="en-US"/>
        </w:rPr>
        <w:t>are shown</w:t>
      </w:r>
      <w:r w:rsidRPr="00305E9B">
        <w:rPr>
          <w:rFonts w:eastAsia="Times New Roman"/>
          <w:snapToGrid w:val="0"/>
          <w:szCs w:val="24"/>
          <w:lang w:val="en-US" w:eastAsia="en-US"/>
        </w:rPr>
        <w:t xml:space="preserve"> in Figure 3(b).</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drawing>
          <wp:inline distT="0" distB="0" distL="0" distR="0" wp14:anchorId="45B5BDE2" wp14:editId="68424F85">
            <wp:extent cx="2049472" cy="3441031"/>
            <wp:effectExtent l="0" t="0" r="0" b="0"/>
            <wp:docPr id="7" name="Picture 3" descr="D:\Vijay Sharma\SAP DIRECTORY\Conference 2_SEC 2018_Jadavpur University\10S Building Model\10S- Building Fra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jay Sharma\SAP DIRECTORY\Conference 2_SEC 2018_Jadavpur University\10S Building Model\10S- Building Frame.emf"/>
                    <pic:cNvPicPr>
                      <a:picLocks noChangeAspect="1" noChangeArrowheads="1"/>
                    </pic:cNvPicPr>
                  </pic:nvPicPr>
                  <pic:blipFill>
                    <a:blip r:embed="rId12" cstate="print"/>
                    <a:srcRect l="2374" t="3854" r="75753" b="50530"/>
                    <a:stretch>
                      <a:fillRect/>
                    </a:stretch>
                  </pic:blipFill>
                  <pic:spPr bwMode="auto">
                    <a:xfrm>
                      <a:off x="0" y="0"/>
                      <a:ext cx="2051485" cy="3444411"/>
                    </a:xfrm>
                    <a:prstGeom prst="rect">
                      <a:avLst/>
                    </a:prstGeom>
                    <a:noFill/>
                    <a:ln w="9525">
                      <a:noFill/>
                      <a:miter lim="800000"/>
                      <a:headEnd/>
                      <a:tailEnd/>
                    </a:ln>
                  </pic:spPr>
                </pic:pic>
              </a:graphicData>
            </a:graphic>
          </wp:inline>
        </w:drawing>
      </w:r>
      <w:r w:rsidRPr="00305E9B">
        <w:rPr>
          <w:rFonts w:eastAsia="Times New Roman"/>
          <w:noProof/>
          <w:snapToGrid w:val="0"/>
          <w:szCs w:val="24"/>
        </w:rPr>
        <w:drawing>
          <wp:inline distT="0" distB="0" distL="0" distR="0" wp14:anchorId="52F17D54" wp14:editId="1561DB75">
            <wp:extent cx="1857876" cy="2700595"/>
            <wp:effectExtent l="19050" t="0" r="9024" b="0"/>
            <wp:docPr id="8" name="Picture 4" descr="D:\Vijay Sharma\SAP DIRECTORY\Conference 3_16WCSI Russia\Paper 1_ Energy Disspation in MLE and MLP\16WCSI-Response Results\Origin Plots\Earthquake Re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jay Sharma\SAP DIRECTORY\Conference 3_16WCSI Russia\Paper 1_ Energy Disspation in MLE and MLP\16WCSI-Response Results\Origin Plots\Earthquake Records.jpg"/>
                    <pic:cNvPicPr>
                      <a:picLocks noChangeAspect="1" noChangeArrowheads="1"/>
                    </pic:cNvPicPr>
                  </pic:nvPicPr>
                  <pic:blipFill>
                    <a:blip r:embed="rId13" cstate="print"/>
                    <a:srcRect t="7217" r="-15" b="7286"/>
                    <a:stretch>
                      <a:fillRect/>
                    </a:stretch>
                  </pic:blipFill>
                  <pic:spPr bwMode="auto">
                    <a:xfrm>
                      <a:off x="0" y="0"/>
                      <a:ext cx="1868823" cy="2716508"/>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ind w:left="2977"/>
        <w:jc w:val="both"/>
        <w:rPr>
          <w:rFonts w:eastAsia="Times New Roman"/>
          <w:snapToGrid w:val="0"/>
          <w:sz w:val="20"/>
          <w:szCs w:val="20"/>
          <w:lang w:val="en-US" w:eastAsia="en-US"/>
        </w:rPr>
      </w:pPr>
      <w:r w:rsidRPr="00305E9B">
        <w:rPr>
          <w:rFonts w:eastAsia="Times New Roman"/>
          <w:snapToGrid w:val="0"/>
          <w:sz w:val="20"/>
          <w:szCs w:val="20"/>
          <w:lang w:val="en-US" w:eastAsia="en-US"/>
        </w:rPr>
        <w:t xml:space="preserve">(a) </w:t>
      </w:r>
      <w:r w:rsidRPr="00305E9B">
        <w:rPr>
          <w:rFonts w:eastAsia="Times New Roman"/>
          <w:snapToGrid w:val="0"/>
          <w:sz w:val="20"/>
          <w:szCs w:val="20"/>
          <w:lang w:val="en-US" w:eastAsia="en-US"/>
        </w:rPr>
        <w:tab/>
      </w:r>
      <w:r w:rsidRPr="00305E9B">
        <w:rPr>
          <w:rFonts w:eastAsia="Times New Roman"/>
          <w:snapToGrid w:val="0"/>
          <w:sz w:val="20"/>
          <w:szCs w:val="20"/>
          <w:lang w:val="en-US" w:eastAsia="en-US"/>
        </w:rPr>
        <w:tab/>
      </w:r>
      <w:r w:rsidRPr="00305E9B">
        <w:rPr>
          <w:rFonts w:eastAsia="Times New Roman"/>
          <w:snapToGrid w:val="0"/>
          <w:sz w:val="20"/>
          <w:szCs w:val="20"/>
          <w:lang w:val="en-US" w:eastAsia="en-US"/>
        </w:rPr>
        <w:tab/>
      </w:r>
      <w:r w:rsidRPr="00305E9B">
        <w:rPr>
          <w:rFonts w:eastAsia="Times New Roman"/>
          <w:snapToGrid w:val="0"/>
          <w:sz w:val="20"/>
          <w:szCs w:val="20"/>
          <w:lang w:val="en-US" w:eastAsia="en-US"/>
        </w:rPr>
        <w:tab/>
      </w:r>
      <w:r w:rsidRPr="00305E9B">
        <w:rPr>
          <w:rFonts w:eastAsia="Times New Roman"/>
          <w:snapToGrid w:val="0"/>
          <w:sz w:val="20"/>
          <w:szCs w:val="20"/>
          <w:lang w:val="en-US" w:eastAsia="en-US"/>
        </w:rPr>
        <w:tab/>
        <w:t>(b)</w:t>
      </w:r>
    </w:p>
    <w:p w:rsidR="00305E9B" w:rsidRPr="00305E9B" w:rsidRDefault="00305E9B" w:rsidP="00305E9B">
      <w:pPr>
        <w:widowControl w:val="0"/>
        <w:spacing w:after="0" w:line="240" w:lineRule="auto"/>
        <w:jc w:val="center"/>
        <w:rPr>
          <w:rFonts w:eastAsia="Times New Roman"/>
          <w:snapToGrid w:val="0"/>
          <w:sz w:val="20"/>
          <w:szCs w:val="20"/>
          <w:lang w:val="en-US" w:eastAsia="en-US"/>
        </w:rPr>
      </w:pPr>
    </w:p>
    <w:p w:rsidR="00305E9B" w:rsidRPr="00305E9B" w:rsidRDefault="00305E9B" w:rsidP="00305E9B">
      <w:pPr>
        <w:widowControl w:val="0"/>
        <w:spacing w:after="0" w:line="240" w:lineRule="auto"/>
        <w:jc w:val="center"/>
        <w:rPr>
          <w:rFonts w:eastAsia="Times New Roman"/>
          <w:snapToGrid w:val="0"/>
          <w:sz w:val="20"/>
          <w:szCs w:val="20"/>
          <w:lang w:val="en-US" w:eastAsia="en-US"/>
        </w:rPr>
      </w:pPr>
      <w:r w:rsidRPr="00305E9B">
        <w:rPr>
          <w:rFonts w:eastAsia="Times New Roman"/>
          <w:snapToGrid w:val="0"/>
          <w:sz w:val="20"/>
          <w:szCs w:val="20"/>
          <w:lang w:val="en-US" w:eastAsia="en-US"/>
        </w:rPr>
        <w:t>Figure 3. (a) 10-Story Frame with Gravity Loading, And (b) Earthquake Records for Far-Field (Landers), Near-Field With Directivity (Imperial Valley) And Near-Field With Fling Step (TCU084)</w:t>
      </w:r>
    </w:p>
    <w:p w:rsidR="00305E9B" w:rsidRPr="00305E9B" w:rsidRDefault="00305E9B" w:rsidP="00305E9B">
      <w:pPr>
        <w:spacing w:after="160" w:line="259" w:lineRule="auto"/>
        <w:rPr>
          <w:rFonts w:eastAsia="Times New Roman"/>
          <w:snapToGrid w:val="0"/>
          <w:szCs w:val="24"/>
          <w:lang w:val="en-US" w:eastAsia="en-US"/>
        </w:rPr>
      </w:pPr>
      <w:r w:rsidRPr="00305E9B">
        <w:rPr>
          <w:rFonts w:eastAsia="Times New Roman"/>
          <w:snapToGrid w:val="0"/>
          <w:szCs w:val="24"/>
          <w:lang w:val="en-US" w:eastAsia="en-US"/>
        </w:rPr>
        <w:br w:type="page"/>
      </w: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noProof/>
          <w:snapToGrid w:val="0"/>
          <w:szCs w:val="24"/>
          <w:lang w:val="en-US" w:eastAsia="en-US"/>
        </w:rPr>
        <w:lastRenderedPageBreak/>
        <w:t>A typical internal frame is selected for the numerical study. Two types of beam-column connection are used, namely, rigid and two sets of semi-rigid (SR) connections for seismic performance evaluation.</w:t>
      </w:r>
      <w:r w:rsidRPr="00305E9B">
        <w:rPr>
          <w:rFonts w:eastAsia="Times New Roman"/>
          <w:snapToGrid w:val="0"/>
          <w:szCs w:val="24"/>
          <w:lang w:val="en-US" w:eastAsia="en-US"/>
        </w:rPr>
        <w:t xml:space="preserve"> The semi-rigidity in the beam-column connections </w:t>
      </w:r>
      <w:r w:rsidRPr="00305E9B">
        <w:rPr>
          <w:rFonts w:eastAsia="Times New Roman"/>
          <w:noProof/>
          <w:snapToGrid w:val="0"/>
          <w:szCs w:val="24"/>
          <w:lang w:val="en-US" w:eastAsia="en-US"/>
        </w:rPr>
        <w:t>is defined</w:t>
      </w:r>
      <w:r w:rsidRPr="00305E9B">
        <w:rPr>
          <w:rFonts w:eastAsia="Times New Roman"/>
          <w:snapToGrid w:val="0"/>
          <w:szCs w:val="24"/>
          <w:lang w:val="en-US" w:eastAsia="en-US"/>
        </w:rPr>
        <w:t xml:space="preserve"> by the two dimensionless </w:t>
      </w:r>
      <w:r w:rsidRPr="00305E9B">
        <w:rPr>
          <w:rFonts w:eastAsia="Times New Roman"/>
          <w:noProof/>
          <w:snapToGrid w:val="0"/>
          <w:szCs w:val="24"/>
          <w:lang w:val="en-US" w:eastAsia="en-US"/>
        </w:rPr>
        <w:t>parameters</w:t>
      </w:r>
      <w:r w:rsidRPr="00305E9B">
        <w:rPr>
          <w:rFonts w:eastAsia="Times New Roman"/>
          <w:snapToGrid w:val="0"/>
          <w:szCs w:val="24"/>
          <w:lang w:val="en-US" w:eastAsia="en-US"/>
        </w:rPr>
        <w:t xml:space="preserve">, i.e., stiffness (α) and strength (β) parameters. The semi-rigid frames </w:t>
      </w:r>
      <w:r w:rsidRPr="00305E9B">
        <w:rPr>
          <w:rFonts w:eastAsia="Times New Roman"/>
          <w:noProof/>
          <w:snapToGrid w:val="0"/>
          <w:szCs w:val="24"/>
          <w:lang w:val="en-US" w:eastAsia="en-US"/>
        </w:rPr>
        <w:t>are designated as (i) A1-MLE and A1-MLP with parameters α=7; β=0.75; (ii) A2-MLE and A2-MLP with α=12; β=1.0; and (iii) A3-MLE and A3-MLP with α=20; β=1.5. The MLE and MLP are considered to categorize SR frames with multilinear elastic link connection and multilinear plastic link connection. The responses obtained from SR frames are comparedwith those of the rigid frame (A0-Rigid).</w:t>
      </w:r>
      <w:r w:rsidRPr="00305E9B">
        <w:rPr>
          <w:rFonts w:eastAsia="Times New Roman"/>
          <w:snapToGrid w:val="0"/>
          <w:szCs w:val="24"/>
          <w:lang w:val="en-US" w:eastAsia="en-US"/>
        </w:rPr>
        <w:t xml:space="preserve"> The two-dimensional POA and NTHA </w:t>
      </w:r>
      <w:r w:rsidRPr="00305E9B">
        <w:rPr>
          <w:rFonts w:eastAsia="Times New Roman"/>
          <w:noProof/>
          <w:snapToGrid w:val="0"/>
          <w:szCs w:val="24"/>
          <w:lang w:val="en-US" w:eastAsia="en-US"/>
        </w:rPr>
        <w:t>are executed</w:t>
      </w:r>
      <w:r w:rsidRPr="00305E9B">
        <w:rPr>
          <w:rFonts w:eastAsia="Times New Roman"/>
          <w:snapToGrid w:val="0"/>
          <w:szCs w:val="24"/>
          <w:lang w:val="en-US" w:eastAsia="en-US"/>
        </w:rPr>
        <w:t xml:space="preserve"> for the frames in SAP2000. The material nonlinearity in all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modeled as concentrated plasticity </w:t>
      </w:r>
      <w:r w:rsidRPr="00305E9B">
        <w:rPr>
          <w:rFonts w:eastAsia="Times New Roman"/>
          <w:noProof/>
          <w:snapToGrid w:val="0"/>
          <w:szCs w:val="24"/>
          <w:lang w:val="en-US" w:eastAsia="en-US"/>
        </w:rPr>
        <w:t>in the form of</w:t>
      </w:r>
      <w:r w:rsidRPr="00305E9B">
        <w:rPr>
          <w:rFonts w:eastAsia="Times New Roman"/>
          <w:snapToGrid w:val="0"/>
          <w:szCs w:val="24"/>
          <w:lang w:val="en-US" w:eastAsia="en-US"/>
        </w:rPr>
        <w:t xml:space="preserve"> default plastic hinges as per ASCE-41-13 at the beam and column ends.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b/>
          <w:bCs/>
          <w:i/>
          <w:iCs/>
          <w:snapToGrid w:val="0"/>
          <w:szCs w:val="24"/>
          <w:lang w:val="en-US" w:eastAsia="en-US"/>
        </w:rPr>
        <w:t>3.1 Capacity Curve or Pushover Curve</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noProof/>
          <w:snapToGrid w:val="0"/>
          <w:szCs w:val="24"/>
          <w:lang w:val="en-US" w:eastAsia="en-US"/>
        </w:rPr>
      </w:pPr>
      <w:r w:rsidRPr="00305E9B">
        <w:rPr>
          <w:rFonts w:eastAsia="Times New Roman"/>
          <w:noProof/>
          <w:snapToGrid w:val="0"/>
          <w:szCs w:val="24"/>
          <w:lang w:val="en-US" w:eastAsia="en-US"/>
        </w:rPr>
        <w:t>The capacity</w:t>
      </w:r>
      <w:r w:rsidRPr="00305E9B">
        <w:rPr>
          <w:rFonts w:eastAsia="Times New Roman"/>
          <w:snapToGrid w:val="0"/>
          <w:szCs w:val="24"/>
          <w:lang w:val="en-US" w:eastAsia="en-US"/>
        </w:rPr>
        <w:t xml:space="preserve"> curves for the 10-story rigid and semi-rigid frames are obtained from POA as shown in Figure 4. The capacity curve estimates the overall capacity of the </w:t>
      </w:r>
      <w:r w:rsidRPr="00305E9B">
        <w:rPr>
          <w:rFonts w:eastAsia="Times New Roman"/>
          <w:noProof/>
          <w:snapToGrid w:val="0"/>
          <w:szCs w:val="24"/>
          <w:lang w:val="en-US" w:eastAsia="en-US"/>
        </w:rPr>
        <w:t>structureobtained</w:t>
      </w:r>
      <w:r w:rsidRPr="00305E9B">
        <w:rPr>
          <w:rFonts w:eastAsia="Times New Roman"/>
          <w:snapToGrid w:val="0"/>
          <w:szCs w:val="24"/>
          <w:lang w:val="en-US" w:eastAsia="en-US"/>
        </w:rPr>
        <w:t xml:space="preserve"> from nonlinear static analysis or </w:t>
      </w:r>
      <w:r w:rsidRPr="00305E9B">
        <w:rPr>
          <w:rFonts w:eastAsia="Times New Roman"/>
          <w:noProof/>
          <w:snapToGrid w:val="0"/>
          <w:szCs w:val="24"/>
          <w:lang w:val="en-US" w:eastAsia="en-US"/>
        </w:rPr>
        <w:t>pushover</w:t>
      </w:r>
      <w:r w:rsidRPr="00305E9B">
        <w:rPr>
          <w:rFonts w:eastAsia="Times New Roman"/>
          <w:snapToGrid w:val="0"/>
          <w:szCs w:val="24"/>
          <w:lang w:val="en-US" w:eastAsia="en-US"/>
        </w:rPr>
        <w:t xml:space="preserve"> analysis. The capacity curve is a plot of </w:t>
      </w:r>
      <w:r w:rsidRPr="00305E9B">
        <w:rPr>
          <w:rFonts w:eastAsia="Times New Roman"/>
          <w:noProof/>
          <w:snapToGrid w:val="0"/>
          <w:szCs w:val="24"/>
          <w:lang w:val="en-US" w:eastAsia="en-US"/>
        </w:rPr>
        <w:t>capacity</w:t>
      </w:r>
      <w:r w:rsidRPr="00305E9B">
        <w:rPr>
          <w:rFonts w:eastAsia="Times New Roman"/>
          <w:snapToGrid w:val="0"/>
          <w:szCs w:val="24"/>
          <w:lang w:val="en-US" w:eastAsia="en-US"/>
        </w:rPr>
        <w:t xml:space="preserve"> of the </w:t>
      </w:r>
      <w:r w:rsidRPr="00305E9B">
        <w:rPr>
          <w:rFonts w:eastAsia="Times New Roman"/>
          <w:noProof/>
          <w:snapToGrid w:val="0"/>
          <w:szCs w:val="24"/>
          <w:lang w:val="en-US" w:eastAsia="en-US"/>
        </w:rPr>
        <w:t>structure</w:t>
      </w:r>
      <w:r w:rsidRPr="00305E9B">
        <w:rPr>
          <w:rFonts w:eastAsia="Times New Roman"/>
          <w:snapToGrid w:val="0"/>
          <w:szCs w:val="24"/>
          <w:lang w:val="en-US" w:eastAsia="en-US"/>
        </w:rPr>
        <w:t xml:space="preserve"> against the roof displacement. It is used to assess the behavior of </w:t>
      </w:r>
      <w:r w:rsidRPr="00305E9B">
        <w:rPr>
          <w:rFonts w:eastAsia="Times New Roman"/>
          <w:noProof/>
          <w:snapToGrid w:val="0"/>
          <w:szCs w:val="24"/>
          <w:lang w:val="en-US" w:eastAsia="en-US"/>
        </w:rPr>
        <w:t>structure</w:t>
      </w:r>
      <w:r w:rsidRPr="00305E9B">
        <w:rPr>
          <w:rFonts w:eastAsia="Times New Roman"/>
          <w:snapToGrid w:val="0"/>
          <w:szCs w:val="24"/>
          <w:lang w:val="en-US" w:eastAsia="en-US"/>
        </w:rPr>
        <w:t xml:space="preserve"> in the inelastic range. Figure 4 shows that there is a considerable reduction in the maximum base shear in the semi-rigid frames as compared to the rigid </w:t>
      </w:r>
      <w:r w:rsidRPr="00305E9B">
        <w:rPr>
          <w:rFonts w:eastAsia="Times New Roman"/>
          <w:noProof/>
          <w:snapToGrid w:val="0"/>
          <w:szCs w:val="24"/>
          <w:lang w:val="en-US" w:eastAsia="en-US"/>
        </w:rPr>
        <w:t>frames. The elastic-plastic (curved portion) and theplastic portion (flat portion) of the curveare significantly increased in the case of the semi-rigid frames. Before the NTHA responses were obtained, this comparison was made in order to assess the ductility behavior of the semi-rigid frame in comparison to the rigid frame.</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0"/>
          <w:lang w:val="en-US" w:eastAsia="en-US"/>
        </w:rPr>
      </w:pPr>
      <w:r w:rsidRPr="00305E9B">
        <w:rPr>
          <w:rFonts w:eastAsia="Times New Roman"/>
          <w:noProof/>
          <w:snapToGrid w:val="0"/>
          <w:sz w:val="20"/>
          <w:szCs w:val="20"/>
        </w:rPr>
        <w:drawing>
          <wp:inline distT="0" distB="0" distL="0" distR="0" wp14:anchorId="25A8E1EE" wp14:editId="5AF03768">
            <wp:extent cx="2918401" cy="2398144"/>
            <wp:effectExtent l="19050" t="0" r="0" b="0"/>
            <wp:docPr id="9" name="Picture 1" descr="D:\Vijay Sharma\SAP DIRECTORY\Conference 3_16WCSI Russia\Paper 1_ Energy Disspation in MLE and MLP\16WCSI-Response Results\Origin Plots\Capacity Curve 16WCSI Pap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 Sharma\SAP DIRECTORY\Conference 3_16WCSI Russia\Paper 1_ Energy Disspation in MLE and MLP\16WCSI-Response Results\Origin Plots\Capacity Curve 16WCSI Paper 1.jpg"/>
                    <pic:cNvPicPr>
                      <a:picLocks noChangeAspect="1" noChangeArrowheads="1"/>
                    </pic:cNvPicPr>
                  </pic:nvPicPr>
                  <pic:blipFill>
                    <a:blip r:embed="rId14" cstate="print"/>
                    <a:srcRect l="2226" t="7992" r="12627" b="1365"/>
                    <a:stretch>
                      <a:fillRect/>
                    </a:stretch>
                  </pic:blipFill>
                  <pic:spPr bwMode="auto">
                    <a:xfrm>
                      <a:off x="0" y="0"/>
                      <a:ext cx="2918132" cy="2397923"/>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Figure4. Capacity Curve for Rigid And Semi-Rigid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bCs/>
          <w:snapToGrid w:val="0"/>
          <w:szCs w:val="24"/>
          <w:lang w:val="en-US" w:eastAsia="en-US"/>
        </w:rPr>
      </w:pPr>
      <w:r w:rsidRPr="00305E9B">
        <w:rPr>
          <w:rFonts w:eastAsia="Times New Roman"/>
          <w:b/>
          <w:bCs/>
          <w:snapToGrid w:val="0"/>
          <w:szCs w:val="24"/>
          <w:lang w:val="en-US" w:eastAsia="en-US"/>
        </w:rPr>
        <w:t xml:space="preserve">4. RESULTS AND DISCUSSIONS </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The seismic energy dissipation in SR frames with a multi-linear elastic link (MLE) and multi-linear plastic link (MLP) </w:t>
      </w:r>
      <w:r w:rsidRPr="00305E9B">
        <w:rPr>
          <w:rFonts w:eastAsia="Times New Roman"/>
          <w:noProof/>
          <w:snapToGrid w:val="0"/>
          <w:szCs w:val="24"/>
          <w:lang w:val="en-US" w:eastAsia="en-US"/>
        </w:rPr>
        <w:t>are evaluated</w:t>
      </w:r>
      <w:r w:rsidRPr="00305E9B">
        <w:rPr>
          <w:rFonts w:eastAsia="Times New Roman"/>
          <w:snapToGrid w:val="0"/>
          <w:szCs w:val="24"/>
          <w:lang w:val="en-US" w:eastAsia="en-US"/>
        </w:rPr>
        <w:t xml:space="preserve"> for the </w:t>
      </w:r>
      <w:r w:rsidRPr="00305E9B">
        <w:rPr>
          <w:rFonts w:eastAsia="Times New Roman"/>
          <w:noProof/>
          <w:snapToGrid w:val="0"/>
          <w:szCs w:val="24"/>
          <w:lang w:val="en-US" w:eastAsia="en-US"/>
        </w:rPr>
        <w:t>10-storyframe</w:t>
      </w:r>
      <w:r w:rsidRPr="00305E9B">
        <w:rPr>
          <w:rFonts w:eastAsia="Times New Roman"/>
          <w:snapToGrid w:val="0"/>
          <w:szCs w:val="24"/>
          <w:lang w:val="en-US" w:eastAsia="en-US"/>
        </w:rPr>
        <w:t xml:space="preserve"> at three PGA levels under the far-field and near-field ground motions. Further, the responses obtained from the semi-rigid (SR) MLE and MLP frames </w:t>
      </w:r>
      <w:r w:rsidRPr="00305E9B">
        <w:rPr>
          <w:rFonts w:eastAsia="Times New Roman"/>
          <w:noProof/>
          <w:snapToGrid w:val="0"/>
          <w:szCs w:val="24"/>
          <w:lang w:val="en-US" w:eastAsia="en-US"/>
        </w:rPr>
        <w:t xml:space="preserve">are compared </w:t>
      </w:r>
      <w:r w:rsidRPr="00305E9B">
        <w:rPr>
          <w:rFonts w:eastAsia="Times New Roman"/>
          <w:snapToGrid w:val="0"/>
          <w:szCs w:val="24"/>
          <w:lang w:val="en-US" w:eastAsia="en-US"/>
        </w:rPr>
        <w:t xml:space="preserve">to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The response quantities for comparison are the roof displacement (D</w:t>
      </w:r>
      <w:r w:rsidRPr="00305E9B">
        <w:rPr>
          <w:rFonts w:eastAsia="Times New Roman"/>
          <w:snapToGrid w:val="0"/>
          <w:szCs w:val="24"/>
          <w:vertAlign w:val="subscript"/>
          <w:lang w:val="en-US" w:eastAsia="en-US"/>
        </w:rPr>
        <w:t>roof</w:t>
      </w:r>
      <w:r w:rsidRPr="00305E9B">
        <w:rPr>
          <w:rFonts w:eastAsia="Times New Roman"/>
          <w:snapToGrid w:val="0"/>
          <w:szCs w:val="24"/>
          <w:lang w:val="en-US" w:eastAsia="en-US"/>
        </w:rPr>
        <w:t>), the maximum base shear (V</w:t>
      </w:r>
      <w:r w:rsidRPr="00305E9B">
        <w:rPr>
          <w:rFonts w:eastAsia="Times New Roman"/>
          <w:snapToGrid w:val="0"/>
          <w:szCs w:val="24"/>
          <w:vertAlign w:val="subscript"/>
          <w:lang w:val="en-US" w:eastAsia="en-US"/>
        </w:rPr>
        <w:t>max</w:t>
      </w:r>
      <w:r w:rsidRPr="00305E9B">
        <w:rPr>
          <w:rFonts w:eastAsia="Times New Roman"/>
          <w:snapToGrid w:val="0"/>
          <w:szCs w:val="24"/>
          <w:lang w:val="en-US" w:eastAsia="en-US"/>
        </w:rPr>
        <w:t>), the maximum inter-story drift ratio (% MIDR), the formation of total number of plastic hinges (TH), the SRSS values of maximum plastic hinge rotation (</w:t>
      </w:r>
      <w:r w:rsidRPr="00305E9B">
        <w:rPr>
          <w:rFonts w:eastAsia="Times New Roman"/>
          <w:noProof/>
          <w:snapToGrid w:val="0"/>
          <w:szCs w:val="24"/>
          <w:lang w:val="en-US" w:eastAsia="en-US"/>
        </w:rPr>
        <w:t>HR</w:t>
      </w:r>
      <w:r w:rsidRPr="00305E9B">
        <w:rPr>
          <w:rFonts w:eastAsia="Times New Roman"/>
          <w:noProof/>
          <w:snapToGrid w:val="0"/>
          <w:szCs w:val="24"/>
          <w:vertAlign w:val="subscript"/>
          <w:lang w:val="en-US" w:eastAsia="en-US"/>
        </w:rPr>
        <w:t>SRSS</w:t>
      </w:r>
      <w:r w:rsidRPr="00305E9B">
        <w:rPr>
          <w:rFonts w:eastAsia="Times New Roman"/>
          <w:snapToGrid w:val="0"/>
          <w:szCs w:val="24"/>
          <w:lang w:val="en-US" w:eastAsia="en-US"/>
        </w:rPr>
        <w:t>) and the energy dissipation in the form of modal damping (E</w:t>
      </w:r>
      <w:r w:rsidRPr="00305E9B">
        <w:rPr>
          <w:rFonts w:eastAsia="Times New Roman"/>
          <w:snapToGrid w:val="0"/>
          <w:szCs w:val="24"/>
          <w:vertAlign w:val="subscript"/>
          <w:lang w:val="en-US" w:eastAsia="en-US"/>
        </w:rPr>
        <w:t>D</w:t>
      </w:r>
      <w:r w:rsidRPr="00305E9B">
        <w:rPr>
          <w:rFonts w:eastAsia="Times New Roman"/>
          <w:snapToGrid w:val="0"/>
          <w:szCs w:val="24"/>
          <w:lang w:val="en-US" w:eastAsia="en-US"/>
        </w:rPr>
        <w:t>) and link hysteretic energy (E</w:t>
      </w:r>
      <w:r w:rsidRPr="00305E9B">
        <w:rPr>
          <w:rFonts w:eastAsia="Times New Roman"/>
          <w:snapToGrid w:val="0"/>
          <w:szCs w:val="24"/>
          <w:vertAlign w:val="subscript"/>
          <w:lang w:val="en-US" w:eastAsia="en-US"/>
        </w:rPr>
        <w:t>C</w:t>
      </w:r>
      <w:r w:rsidRPr="00305E9B">
        <w:rPr>
          <w:rFonts w:eastAsia="Times New Roman"/>
          <w:snapToGrid w:val="0"/>
          <w:szCs w:val="24"/>
          <w:lang w:val="en-US" w:eastAsia="en-US"/>
        </w:rPr>
        <w:t>). Further, the comparisons are carried out for different types of earthquakes.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bCs/>
          <w:i/>
          <w:iCs/>
          <w:snapToGrid w:val="0"/>
          <w:szCs w:val="24"/>
          <w:lang w:val="en-US" w:eastAsia="en-US"/>
        </w:rPr>
      </w:pPr>
      <w:r w:rsidRPr="00305E9B">
        <w:rPr>
          <w:rFonts w:eastAsia="Times New Roman"/>
          <w:b/>
          <w:bCs/>
          <w:i/>
          <w:iCs/>
          <w:snapToGrid w:val="0"/>
          <w:szCs w:val="24"/>
          <w:lang w:val="en-US" w:eastAsia="en-US"/>
        </w:rPr>
        <w:t>4.1 Energy dissipations in the semi-rigid and the 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Figure 5 shows the link hysteretic energy and the modal damping energy in the SR frames for the three types of the </w:t>
      </w:r>
      <w:r w:rsidRPr="00305E9B">
        <w:rPr>
          <w:rFonts w:eastAsia="Times New Roman"/>
          <w:noProof/>
          <w:snapToGrid w:val="0"/>
          <w:szCs w:val="24"/>
          <w:lang w:val="en-US" w:eastAsia="en-US"/>
        </w:rPr>
        <w:t>earthquake</w:t>
      </w:r>
      <w:r w:rsidRPr="00305E9B">
        <w:rPr>
          <w:rFonts w:eastAsia="Times New Roman"/>
          <w:snapToGrid w:val="0"/>
          <w:szCs w:val="24"/>
          <w:lang w:val="en-US" w:eastAsia="en-US"/>
        </w:rPr>
        <w:t xml:space="preserve"> for the PGA level of 0.6g. It </w:t>
      </w:r>
      <w:r w:rsidRPr="00305E9B">
        <w:rPr>
          <w:rFonts w:eastAsia="Times New Roman"/>
          <w:noProof/>
          <w:snapToGrid w:val="0"/>
          <w:szCs w:val="24"/>
          <w:lang w:val="en-US" w:eastAsia="en-US"/>
        </w:rPr>
        <w:t>is seen</w:t>
      </w:r>
      <w:r w:rsidRPr="00305E9B">
        <w:rPr>
          <w:rFonts w:eastAsia="Times New Roman"/>
          <w:snapToGrid w:val="0"/>
          <w:szCs w:val="24"/>
          <w:lang w:val="en-US" w:eastAsia="en-US"/>
        </w:rPr>
        <w:t xml:space="preserve"> from the figure that the link hysteretic energy is less </w:t>
      </w:r>
      <w:r w:rsidRPr="00305E9B">
        <w:rPr>
          <w:rFonts w:eastAsia="Times New Roman"/>
          <w:snapToGrid w:val="0"/>
          <w:szCs w:val="24"/>
          <w:lang w:val="en-US" w:eastAsia="en-US"/>
        </w:rPr>
        <w:lastRenderedPageBreak/>
        <w:t xml:space="preserve">than the modal damping energy for all the three types of the </w:t>
      </w:r>
      <w:r w:rsidRPr="00305E9B">
        <w:rPr>
          <w:rFonts w:eastAsia="Times New Roman"/>
          <w:noProof/>
          <w:snapToGrid w:val="0"/>
          <w:szCs w:val="24"/>
          <w:lang w:val="en-US" w:eastAsia="en-US"/>
        </w:rPr>
        <w:t>earthquake</w:t>
      </w:r>
      <w:r w:rsidRPr="00305E9B">
        <w:rPr>
          <w:rFonts w:eastAsia="Times New Roman"/>
          <w:snapToGrid w:val="0"/>
          <w:szCs w:val="24"/>
          <w:lang w:val="en-US" w:eastAsia="en-US"/>
        </w:rPr>
        <w:t xml:space="preserve">. Further, both </w:t>
      </w:r>
      <w:r w:rsidRPr="00305E9B">
        <w:rPr>
          <w:rFonts w:eastAsia="Times New Roman"/>
          <w:noProof/>
          <w:snapToGrid w:val="0"/>
          <w:szCs w:val="24"/>
          <w:lang w:val="en-US" w:eastAsia="en-US"/>
        </w:rPr>
        <w:t>energies</w:t>
      </w:r>
      <w:r w:rsidRPr="00305E9B">
        <w:rPr>
          <w:rFonts w:eastAsia="Times New Roman"/>
          <w:snapToGrid w:val="0"/>
          <w:szCs w:val="24"/>
          <w:lang w:val="en-US" w:eastAsia="en-US"/>
        </w:rPr>
        <w:t xml:space="preserve"> are more for the near field earthquake; they are maximum for the near field earthquake with the fling step effect. </w:t>
      </w:r>
      <w:r w:rsidRPr="00305E9B">
        <w:rPr>
          <w:rFonts w:eastAsia="Times New Roman"/>
          <w:noProof/>
          <w:snapToGrid w:val="0"/>
          <w:szCs w:val="24"/>
          <w:lang w:val="en-US" w:eastAsia="en-US"/>
        </w:rPr>
        <w:t>From the figure,</w:t>
      </w:r>
      <w:r w:rsidRPr="00305E9B">
        <w:rPr>
          <w:rFonts w:eastAsia="Times New Roman"/>
          <w:snapToGrid w:val="0"/>
          <w:szCs w:val="24"/>
          <w:lang w:val="en-US" w:eastAsia="en-US"/>
        </w:rPr>
        <w:t xml:space="preserve"> it </w:t>
      </w:r>
      <w:r w:rsidRPr="00305E9B">
        <w:rPr>
          <w:rFonts w:eastAsia="Times New Roman"/>
          <w:noProof/>
          <w:snapToGrid w:val="0"/>
          <w:szCs w:val="24"/>
          <w:lang w:val="en-US" w:eastAsia="en-US"/>
        </w:rPr>
        <w:t>is also observed</w:t>
      </w:r>
      <w:r w:rsidRPr="00305E9B">
        <w:rPr>
          <w:rFonts w:eastAsia="Times New Roman"/>
          <w:snapToGrid w:val="0"/>
          <w:szCs w:val="24"/>
          <w:lang w:val="en-US" w:eastAsia="en-US"/>
        </w:rPr>
        <w:t xml:space="preserve"> that the link hysteretic energy is more for the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plastic link models as compared to the multi-linear elastic models. The reverse trend </w:t>
      </w:r>
      <w:r w:rsidRPr="00305E9B">
        <w:rPr>
          <w:rFonts w:eastAsia="Times New Roman"/>
          <w:noProof/>
          <w:snapToGrid w:val="0"/>
          <w:szCs w:val="24"/>
          <w:lang w:val="en-US" w:eastAsia="en-US"/>
        </w:rPr>
        <w:t>is observed</w:t>
      </w:r>
      <w:r w:rsidRPr="00305E9B">
        <w:rPr>
          <w:rFonts w:eastAsia="Times New Roman"/>
          <w:snapToGrid w:val="0"/>
          <w:szCs w:val="24"/>
          <w:lang w:val="en-US" w:eastAsia="en-US"/>
        </w:rPr>
        <w:t xml:space="preserve"> for the modal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Figure 6 shows the distribution of different types of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in the two </w:t>
      </w:r>
      <w:r w:rsidRPr="00305E9B">
        <w:rPr>
          <w:rFonts w:eastAsia="Times New Roman"/>
          <w:noProof/>
          <w:snapToGrid w:val="0"/>
          <w:szCs w:val="24"/>
          <w:lang w:val="en-US" w:eastAsia="en-US"/>
        </w:rPr>
        <w:t>types</w:t>
      </w:r>
      <w:r w:rsidRPr="00305E9B">
        <w:rPr>
          <w:rFonts w:eastAsia="Times New Roman"/>
          <w:snapToGrid w:val="0"/>
          <w:szCs w:val="24"/>
          <w:lang w:val="en-US" w:eastAsia="en-US"/>
        </w:rPr>
        <w:t xml:space="preserve"> of modeling of semi-rigid joints, namely,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elastic and plastic for the near field earthquake with the </w:t>
      </w:r>
      <w:r w:rsidRPr="00305E9B">
        <w:rPr>
          <w:rFonts w:eastAsia="Times New Roman"/>
          <w:noProof/>
          <w:snapToGrid w:val="0"/>
          <w:szCs w:val="24"/>
          <w:lang w:val="en-US" w:eastAsia="en-US"/>
        </w:rPr>
        <w:t>fling</w:t>
      </w:r>
      <w:r w:rsidRPr="00305E9B">
        <w:rPr>
          <w:rFonts w:eastAsia="Times New Roman"/>
          <w:snapToGrid w:val="0"/>
          <w:szCs w:val="24"/>
          <w:lang w:val="en-US" w:eastAsia="en-US"/>
        </w:rPr>
        <w:t xml:space="preserve"> step effect for the PGA level of 0.6g. It </w:t>
      </w:r>
      <w:r w:rsidRPr="00305E9B">
        <w:rPr>
          <w:rFonts w:eastAsia="Times New Roman"/>
          <w:noProof/>
          <w:snapToGrid w:val="0"/>
          <w:szCs w:val="24"/>
          <w:lang w:val="en-US" w:eastAsia="en-US"/>
        </w:rPr>
        <w:t xml:space="preserve">is seen </w:t>
      </w:r>
      <w:r w:rsidRPr="00305E9B">
        <w:rPr>
          <w:rFonts w:eastAsia="Times New Roman"/>
          <w:snapToGrid w:val="0"/>
          <w:szCs w:val="24"/>
          <w:lang w:val="en-US" w:eastAsia="en-US"/>
        </w:rPr>
        <w:t xml:space="preserve">from the figure that, for the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elastic link model, the modal energy consumes most of the input energy; very less amount of the input energy </w:t>
      </w:r>
      <w:r w:rsidRPr="00305E9B">
        <w:rPr>
          <w:rFonts w:eastAsia="Times New Roman"/>
          <w:noProof/>
          <w:snapToGrid w:val="0"/>
          <w:szCs w:val="24"/>
          <w:lang w:val="en-US" w:eastAsia="en-US"/>
        </w:rPr>
        <w:t>is dissipated</w:t>
      </w:r>
      <w:r w:rsidRPr="00305E9B">
        <w:rPr>
          <w:rFonts w:eastAsia="Times New Roman"/>
          <w:snapToGrid w:val="0"/>
          <w:szCs w:val="24"/>
          <w:lang w:val="en-US" w:eastAsia="en-US"/>
        </w:rPr>
        <w:t xml:space="preserve"> in the form of other </w:t>
      </w:r>
      <w:r w:rsidRPr="00305E9B">
        <w:rPr>
          <w:rFonts w:eastAsia="Times New Roman"/>
          <w:noProof/>
          <w:snapToGrid w:val="0"/>
          <w:szCs w:val="24"/>
          <w:lang w:val="en-US" w:eastAsia="en-US"/>
        </w:rPr>
        <w:t>energies. As a consequence</w:t>
      </w:r>
      <w:r w:rsidRPr="00305E9B">
        <w:rPr>
          <w:rFonts w:eastAsia="Times New Roman"/>
          <w:snapToGrid w:val="0"/>
          <w:szCs w:val="24"/>
          <w:lang w:val="en-US" w:eastAsia="en-US"/>
        </w:rPr>
        <w:t xml:space="preserve">, the energy dissipation by way of the formation of plastic hinges is small leading to the </w:t>
      </w:r>
      <w:r w:rsidRPr="00305E9B">
        <w:rPr>
          <w:rFonts w:eastAsia="Times New Roman"/>
          <w:noProof/>
          <w:snapToGrid w:val="0"/>
          <w:szCs w:val="24"/>
          <w:lang w:val="en-US" w:eastAsia="en-US"/>
        </w:rPr>
        <w:t>formation</w:t>
      </w:r>
      <w:r w:rsidRPr="00305E9B">
        <w:rPr>
          <w:rFonts w:eastAsia="Times New Roman"/>
          <w:snapToGrid w:val="0"/>
          <w:szCs w:val="24"/>
          <w:lang w:val="en-US" w:eastAsia="en-US"/>
        </w:rPr>
        <w:t xml:space="preserve"> of very less number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in the semi-rigid frame modeled with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elastic connections as shown in Table 1. The same figure shows </w:t>
      </w:r>
      <w:r w:rsidRPr="00305E9B">
        <w:rPr>
          <w:rFonts w:eastAsia="Times New Roman"/>
          <w:noProof/>
          <w:snapToGrid w:val="0"/>
          <w:szCs w:val="24"/>
          <w:lang w:val="en-US" w:eastAsia="en-US"/>
        </w:rPr>
        <w:t>that</w:t>
      </w:r>
      <w:r w:rsidRPr="00305E9B">
        <w:rPr>
          <w:rFonts w:eastAsia="Times New Roman"/>
          <w:snapToGrid w:val="0"/>
          <w:szCs w:val="24"/>
          <w:lang w:val="en-US" w:eastAsia="en-US"/>
        </w:rPr>
        <w:t xml:space="preserve"> for the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plastic link model, the link hysteretic energy and the modal damping energy together consume most of the input energy; not much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is left to be dissipated by way of the formation of plastic hinges. As a consequence, the number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formed in the semi-rigid frame modeled with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plastic link connection is also found to be very less as shown in Table 1.</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drawing>
          <wp:inline distT="0" distB="0" distL="0" distR="0" wp14:anchorId="4E6B3D7D" wp14:editId="0322B4D0">
            <wp:extent cx="3929496" cy="3238223"/>
            <wp:effectExtent l="19050" t="0" r="0" b="0"/>
            <wp:docPr id="10" name="Picture 1" descr="D:\Vijay Sharma\SAP DIRECTORY\Conference 3_16WCSI Russia\Paper 1_ Energy Disspation in MLE and MLP\16WCSI-Response Results\Origin Plots\2 Link Energy and Modal D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 Sharma\SAP DIRECTORY\Conference 3_16WCSI Russia\Paper 1_ Energy Disspation in MLE and MLP\16WCSI-Response Results\Origin Plots\2 Link Energy and Modal Damping.jpg"/>
                    <pic:cNvPicPr>
                      <a:picLocks noChangeAspect="1" noChangeArrowheads="1"/>
                    </pic:cNvPicPr>
                  </pic:nvPicPr>
                  <pic:blipFill>
                    <a:blip r:embed="rId15" cstate="print"/>
                    <a:srcRect r="6228"/>
                    <a:stretch>
                      <a:fillRect/>
                    </a:stretch>
                  </pic:blipFill>
                  <pic:spPr bwMode="auto">
                    <a:xfrm>
                      <a:off x="0" y="0"/>
                      <a:ext cx="3930065" cy="3238692"/>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 5. Comparison of (a) Link Hysteretic Energy, and (b) Modal Damping Energy Under FF, NFD and NFF Ground Motion At PGA Level Of 0.6g</w:t>
      </w:r>
    </w:p>
    <w:p w:rsidR="00305E9B" w:rsidRPr="00305E9B" w:rsidRDefault="00305E9B" w:rsidP="00305E9B">
      <w:pPr>
        <w:spacing w:after="160" w:line="259" w:lineRule="auto"/>
        <w:rPr>
          <w:rFonts w:eastAsia="Times New Roman"/>
          <w:snapToGrid w:val="0"/>
          <w:szCs w:val="24"/>
          <w:lang w:val="en-US" w:eastAsia="en-US"/>
        </w:rPr>
      </w:pPr>
      <w:r w:rsidRPr="00305E9B">
        <w:rPr>
          <w:rFonts w:eastAsia="Times New Roman"/>
          <w:snapToGrid w:val="0"/>
          <w:szCs w:val="24"/>
          <w:lang w:val="en-US" w:eastAsia="en-US"/>
        </w:rPr>
        <w:br w:type="page"/>
      </w: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lastRenderedPageBreak/>
        <w:drawing>
          <wp:inline distT="0" distB="0" distL="0" distR="0" wp14:anchorId="73D92479" wp14:editId="6C593748">
            <wp:extent cx="3889136" cy="2798425"/>
            <wp:effectExtent l="0" t="0" r="0" b="0"/>
            <wp:docPr id="11" name="Picture 1" descr="D:\Vijay Sharma\SAP DIRECTORY\Conference 3_16WCSI Russia\Paper 1_ Energy Disspation in MLE and MLP\16WCSI-Response Results\Origin Plots\Enery in SR frame @0.6g PGA for NFF (TCU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 Sharma\SAP DIRECTORY\Conference 3_16WCSI Russia\Paper 1_ Energy Disspation in MLE and MLP\16WCSI-Response Results\Origin Plots\Enery in SR frame @0.6g PGA for NFF (TCU084).jpg"/>
                    <pic:cNvPicPr>
                      <a:picLocks noChangeAspect="1" noChangeArrowheads="1"/>
                    </pic:cNvPicPr>
                  </pic:nvPicPr>
                  <pic:blipFill>
                    <a:blip r:embed="rId16" cstate="print"/>
                    <a:srcRect t="6822"/>
                    <a:stretch>
                      <a:fillRect/>
                    </a:stretch>
                  </pic:blipFill>
                  <pic:spPr bwMode="auto">
                    <a:xfrm>
                      <a:off x="0" y="0"/>
                      <a:ext cx="3909420" cy="2813020"/>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center"/>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 6. Energy in SR Frames with (a) Multilinear Elastic Link Element, and (b) Multilinear Plastic Link Element Under Chi-Chi TCU084 (NFF) Ground Motion At PGA Level Of 0.6g</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Figure 7 shows the distribution of energy in the rigid frame for the far field and the near field earthquakes. It </w:t>
      </w:r>
      <w:r w:rsidRPr="00305E9B">
        <w:rPr>
          <w:rFonts w:eastAsia="Times New Roman"/>
          <w:noProof/>
          <w:snapToGrid w:val="0"/>
          <w:szCs w:val="24"/>
          <w:lang w:val="en-US" w:eastAsia="en-US"/>
        </w:rPr>
        <w:t>is seen</w:t>
      </w:r>
      <w:r w:rsidRPr="00305E9B">
        <w:rPr>
          <w:rFonts w:eastAsia="Times New Roman"/>
          <w:snapToGrid w:val="0"/>
          <w:szCs w:val="24"/>
          <w:lang w:val="en-US" w:eastAsia="en-US"/>
        </w:rPr>
        <w:t xml:space="preserve"> from the figure that the modal energy together with other </w:t>
      </w:r>
      <w:r w:rsidRPr="00305E9B">
        <w:rPr>
          <w:rFonts w:eastAsia="Times New Roman"/>
          <w:noProof/>
          <w:snapToGrid w:val="0"/>
          <w:szCs w:val="24"/>
          <w:lang w:val="en-US" w:eastAsia="en-US"/>
        </w:rPr>
        <w:t>energies</w:t>
      </w:r>
      <w:r w:rsidRPr="00305E9B">
        <w:rPr>
          <w:rFonts w:eastAsia="Times New Roman"/>
          <w:snapToGrid w:val="0"/>
          <w:szCs w:val="24"/>
          <w:lang w:val="en-US" w:eastAsia="en-US"/>
        </w:rPr>
        <w:t xml:space="preserve"> consumes only a part of the total input energy; much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is left which gets dissipated in the formation of plastic hinges. Because of this reason, a large number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are formed in the rigid frame as shown in Table 1.</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drawing>
          <wp:inline distT="0" distB="0" distL="0" distR="0" wp14:anchorId="18C9AA86" wp14:editId="0B9FA356">
            <wp:extent cx="4197590" cy="3038743"/>
            <wp:effectExtent l="19050" t="0" r="0" b="0"/>
            <wp:docPr id="12" name="Picture 5" descr="D:\Vijay Sharma\SAP DIRECTORY\Conference 3_16WCSI Russia\Paper 1_ Energy Disspation in MLE and MLP\16WCSI-Response Results\Origin Plots\Energy Content @0.6g P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jay Sharma\SAP DIRECTORY\Conference 3_16WCSI Russia\Paper 1_ Energy Disspation in MLE and MLP\16WCSI-Response Results\Origin Plots\Energy Content @0.6g PGA.jpg"/>
                    <pic:cNvPicPr>
                      <a:picLocks noChangeAspect="1" noChangeArrowheads="1"/>
                    </pic:cNvPicPr>
                  </pic:nvPicPr>
                  <pic:blipFill>
                    <a:blip r:embed="rId17" cstate="print"/>
                    <a:srcRect t="6384"/>
                    <a:stretch>
                      <a:fillRect/>
                    </a:stretch>
                  </pic:blipFill>
                  <pic:spPr bwMode="auto">
                    <a:xfrm>
                      <a:off x="0" y="0"/>
                      <a:ext cx="4196903" cy="3038246"/>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 7. Energy in Rigid At 0.6g PGA For (a) FF, (b) NFD, and (c) NFF</w:t>
      </w:r>
    </w:p>
    <w:p w:rsidR="00305E9B" w:rsidRPr="00305E9B" w:rsidRDefault="00305E9B" w:rsidP="00305E9B">
      <w:pPr>
        <w:spacing w:after="160" w:line="259" w:lineRule="auto"/>
        <w:rPr>
          <w:rFonts w:eastAsia="Times New Roman"/>
          <w:bCs/>
          <w:snapToGrid w:val="0"/>
          <w:sz w:val="20"/>
          <w:szCs w:val="24"/>
          <w:lang w:val="en-US" w:eastAsia="en-US"/>
        </w:rPr>
      </w:pPr>
      <w:r w:rsidRPr="00305E9B">
        <w:rPr>
          <w:rFonts w:eastAsia="Times New Roman"/>
          <w:bCs/>
          <w:snapToGrid w:val="0"/>
          <w:sz w:val="20"/>
          <w:szCs w:val="24"/>
          <w:lang w:val="en-US" w:eastAsia="en-US"/>
        </w:rPr>
        <w:br w:type="page"/>
      </w:r>
    </w:p>
    <w:p w:rsidR="00305E9B" w:rsidRPr="00305E9B" w:rsidRDefault="00305E9B" w:rsidP="00305E9B">
      <w:pPr>
        <w:widowControl w:val="0"/>
        <w:spacing w:after="0" w:line="240" w:lineRule="auto"/>
        <w:jc w:val="center"/>
        <w:rPr>
          <w:rFonts w:eastAsia="Times New Roman"/>
          <w:snapToGrid w:val="0"/>
          <w:sz w:val="20"/>
          <w:szCs w:val="20"/>
          <w:lang w:val="en-US" w:eastAsia="en-US"/>
        </w:rPr>
      </w:pPr>
      <w:r w:rsidRPr="00305E9B">
        <w:rPr>
          <w:rFonts w:eastAsia="Times New Roman"/>
          <w:snapToGrid w:val="0"/>
          <w:sz w:val="20"/>
          <w:szCs w:val="20"/>
          <w:lang w:val="en-US" w:eastAsia="en-US"/>
        </w:rPr>
        <w:lastRenderedPageBreak/>
        <w:t>Table1. Comparison of Formation of Total Number of Plastic Hinges</w:t>
      </w:r>
    </w:p>
    <w:p w:rsidR="00305E9B" w:rsidRPr="00305E9B" w:rsidRDefault="00305E9B" w:rsidP="00305E9B">
      <w:pPr>
        <w:widowControl w:val="0"/>
        <w:spacing w:after="0" w:line="240" w:lineRule="auto"/>
        <w:jc w:val="center"/>
        <w:rPr>
          <w:rFonts w:eastAsia="Times New Roman"/>
          <w:snapToGrid w:val="0"/>
          <w:szCs w:val="24"/>
          <w:lang w:val="en-US"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654"/>
        <w:gridCol w:w="1182"/>
        <w:gridCol w:w="1058"/>
        <w:gridCol w:w="840"/>
        <w:gridCol w:w="1125"/>
        <w:gridCol w:w="1208"/>
        <w:gridCol w:w="747"/>
        <w:gridCol w:w="1027"/>
        <w:gridCol w:w="1013"/>
      </w:tblGrid>
      <w:tr w:rsidR="00305E9B" w:rsidRPr="00305E9B" w:rsidTr="00B97EDB">
        <w:trPr>
          <w:trHeight w:val="315"/>
        </w:trPr>
        <w:tc>
          <w:tcPr>
            <w:tcW w:w="839" w:type="pct"/>
            <w:vMerge w:val="restart"/>
            <w:shd w:val="clear" w:color="auto" w:fill="auto"/>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Building Model</w:t>
            </w:r>
          </w:p>
        </w:tc>
        <w:tc>
          <w:tcPr>
            <w:tcW w:w="4161" w:type="pct"/>
            <w:gridSpan w:val="8"/>
            <w:tcBorders>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Total Number of Plastic Hinges (TH)</w:t>
            </w:r>
          </w:p>
        </w:tc>
      </w:tr>
      <w:tr w:rsidR="00305E9B" w:rsidRPr="00305E9B" w:rsidTr="00B97EDB">
        <w:trPr>
          <w:trHeight w:val="315"/>
        </w:trPr>
        <w:tc>
          <w:tcPr>
            <w:tcW w:w="839" w:type="pct"/>
            <w:vMerge/>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1137"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FF</w:t>
            </w:r>
          </w:p>
        </w:tc>
        <w:tc>
          <w:tcPr>
            <w:tcW w:w="426" w:type="pct"/>
            <w:tcBorders>
              <w:bottom w:val="nil"/>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184"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NFD</w:t>
            </w:r>
          </w:p>
        </w:tc>
        <w:tc>
          <w:tcPr>
            <w:tcW w:w="379" w:type="pct"/>
            <w:tcBorders>
              <w:bottom w:val="nil"/>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035"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NFF</w:t>
            </w:r>
          </w:p>
        </w:tc>
      </w:tr>
      <w:tr w:rsidR="00305E9B" w:rsidRPr="00305E9B" w:rsidTr="00B97EDB">
        <w:trPr>
          <w:trHeight w:val="315"/>
        </w:trPr>
        <w:tc>
          <w:tcPr>
            <w:tcW w:w="839" w:type="pct"/>
            <w:vMerge/>
            <w:tcBorders>
              <w:bottom w:val="single" w:sz="4" w:space="0" w:color="auto"/>
            </w:tcBorders>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60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37"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426"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571"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613"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379"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521"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14"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r>
      <w:tr w:rsidR="00305E9B" w:rsidRPr="00305E9B" w:rsidTr="00B97EDB">
        <w:trPr>
          <w:trHeight w:val="315"/>
        </w:trPr>
        <w:tc>
          <w:tcPr>
            <w:tcW w:w="83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A1-MLE</w:t>
            </w:r>
          </w:p>
        </w:tc>
        <w:tc>
          <w:tcPr>
            <w:tcW w:w="60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w:t>
            </w:r>
          </w:p>
        </w:tc>
        <w:tc>
          <w:tcPr>
            <w:tcW w:w="426"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c>
          <w:tcPr>
            <w:tcW w:w="613"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12</w:t>
            </w:r>
          </w:p>
        </w:tc>
        <w:tc>
          <w:tcPr>
            <w:tcW w:w="379"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14"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w:t>
            </w:r>
          </w:p>
        </w:tc>
      </w:tr>
      <w:tr w:rsidR="00305E9B" w:rsidRPr="00305E9B" w:rsidTr="00B97EDB">
        <w:trPr>
          <w:trHeight w:val="315"/>
        </w:trPr>
        <w:tc>
          <w:tcPr>
            <w:tcW w:w="83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A1-MLP</w:t>
            </w:r>
          </w:p>
        </w:tc>
        <w:tc>
          <w:tcPr>
            <w:tcW w:w="60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w:t>
            </w:r>
          </w:p>
        </w:tc>
        <w:tc>
          <w:tcPr>
            <w:tcW w:w="426"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w:t>
            </w:r>
          </w:p>
        </w:tc>
        <w:tc>
          <w:tcPr>
            <w:tcW w:w="613"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w:t>
            </w:r>
          </w:p>
        </w:tc>
        <w:tc>
          <w:tcPr>
            <w:tcW w:w="379"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14"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r>
      <w:tr w:rsidR="00305E9B" w:rsidRPr="00305E9B" w:rsidTr="00B97EDB">
        <w:trPr>
          <w:trHeight w:val="315"/>
        </w:trPr>
        <w:tc>
          <w:tcPr>
            <w:tcW w:w="83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A2-MLE</w:t>
            </w:r>
          </w:p>
        </w:tc>
        <w:tc>
          <w:tcPr>
            <w:tcW w:w="60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w:t>
            </w:r>
          </w:p>
        </w:tc>
        <w:tc>
          <w:tcPr>
            <w:tcW w:w="426"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c>
          <w:tcPr>
            <w:tcW w:w="613"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c>
          <w:tcPr>
            <w:tcW w:w="379"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w:t>
            </w:r>
          </w:p>
        </w:tc>
        <w:tc>
          <w:tcPr>
            <w:tcW w:w="514"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w:t>
            </w:r>
          </w:p>
        </w:tc>
      </w:tr>
      <w:tr w:rsidR="00305E9B" w:rsidRPr="00305E9B" w:rsidTr="00B97EDB">
        <w:trPr>
          <w:trHeight w:val="315"/>
        </w:trPr>
        <w:tc>
          <w:tcPr>
            <w:tcW w:w="83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A2-MLP</w:t>
            </w:r>
          </w:p>
        </w:tc>
        <w:tc>
          <w:tcPr>
            <w:tcW w:w="60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426"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w:t>
            </w:r>
          </w:p>
        </w:tc>
        <w:tc>
          <w:tcPr>
            <w:tcW w:w="613"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c>
          <w:tcPr>
            <w:tcW w:w="379"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w:t>
            </w:r>
          </w:p>
        </w:tc>
        <w:tc>
          <w:tcPr>
            <w:tcW w:w="514"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w:t>
            </w:r>
          </w:p>
        </w:tc>
      </w:tr>
      <w:tr w:rsidR="00305E9B" w:rsidRPr="00305E9B" w:rsidTr="00B97EDB">
        <w:trPr>
          <w:trHeight w:val="315"/>
        </w:trPr>
        <w:tc>
          <w:tcPr>
            <w:tcW w:w="83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A3-MLE</w:t>
            </w:r>
          </w:p>
        </w:tc>
        <w:tc>
          <w:tcPr>
            <w:tcW w:w="60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w:t>
            </w:r>
          </w:p>
        </w:tc>
        <w:tc>
          <w:tcPr>
            <w:tcW w:w="426"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c>
          <w:tcPr>
            <w:tcW w:w="613"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9</w:t>
            </w:r>
          </w:p>
        </w:tc>
        <w:tc>
          <w:tcPr>
            <w:tcW w:w="379"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w:t>
            </w:r>
          </w:p>
        </w:tc>
        <w:tc>
          <w:tcPr>
            <w:tcW w:w="514"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w:t>
            </w:r>
          </w:p>
        </w:tc>
      </w:tr>
      <w:tr w:rsidR="00305E9B" w:rsidRPr="00305E9B" w:rsidTr="00B97EDB">
        <w:trPr>
          <w:trHeight w:val="315"/>
        </w:trPr>
        <w:tc>
          <w:tcPr>
            <w:tcW w:w="83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A3-MLP</w:t>
            </w:r>
          </w:p>
        </w:tc>
        <w:tc>
          <w:tcPr>
            <w:tcW w:w="60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w:t>
            </w:r>
          </w:p>
        </w:tc>
        <w:tc>
          <w:tcPr>
            <w:tcW w:w="426"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w:t>
            </w:r>
          </w:p>
        </w:tc>
        <w:tc>
          <w:tcPr>
            <w:tcW w:w="613"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c>
          <w:tcPr>
            <w:tcW w:w="379"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w:t>
            </w:r>
          </w:p>
        </w:tc>
        <w:tc>
          <w:tcPr>
            <w:tcW w:w="514"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w:t>
            </w:r>
          </w:p>
        </w:tc>
      </w:tr>
      <w:tr w:rsidR="00305E9B" w:rsidRPr="00305E9B" w:rsidTr="00B97EDB">
        <w:trPr>
          <w:trHeight w:val="315"/>
        </w:trPr>
        <w:tc>
          <w:tcPr>
            <w:tcW w:w="839"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A0_Rigid</w:t>
            </w:r>
          </w:p>
        </w:tc>
        <w:tc>
          <w:tcPr>
            <w:tcW w:w="600"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w:t>
            </w:r>
          </w:p>
        </w:tc>
        <w:tc>
          <w:tcPr>
            <w:tcW w:w="537"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w:t>
            </w:r>
          </w:p>
        </w:tc>
        <w:tc>
          <w:tcPr>
            <w:tcW w:w="426" w:type="pct"/>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71"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40</w:t>
            </w:r>
          </w:p>
        </w:tc>
        <w:tc>
          <w:tcPr>
            <w:tcW w:w="613"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51</w:t>
            </w:r>
          </w:p>
        </w:tc>
        <w:tc>
          <w:tcPr>
            <w:tcW w:w="379" w:type="pct"/>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1"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49</w:t>
            </w:r>
          </w:p>
        </w:tc>
        <w:tc>
          <w:tcPr>
            <w:tcW w:w="514"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62</w:t>
            </w:r>
          </w:p>
        </w:tc>
      </w:tr>
    </w:tbl>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Tables 3 and 4 show the distributions of the link hysteretic energy and the modal energy for different cases of study. The </w:t>
      </w:r>
      <w:r w:rsidRPr="00305E9B">
        <w:rPr>
          <w:rFonts w:eastAsia="Times New Roman"/>
          <w:noProof/>
          <w:snapToGrid w:val="0"/>
          <w:szCs w:val="24"/>
          <w:lang w:val="en-US" w:eastAsia="en-US"/>
        </w:rPr>
        <w:t>tables</w:t>
      </w:r>
      <w:r w:rsidRPr="00305E9B">
        <w:rPr>
          <w:rFonts w:eastAsia="Times New Roman"/>
          <w:snapToGrid w:val="0"/>
          <w:szCs w:val="24"/>
          <w:lang w:val="en-US" w:eastAsia="en-US"/>
        </w:rPr>
        <w:t xml:space="preserve"> confirm the observations made from Figures 5 and 6 for PGA levels other than the PGA level of 0.6g. It is to </w:t>
      </w:r>
      <w:r w:rsidRPr="00305E9B">
        <w:rPr>
          <w:rFonts w:eastAsia="Times New Roman"/>
          <w:noProof/>
          <w:snapToGrid w:val="0"/>
          <w:szCs w:val="24"/>
          <w:lang w:val="en-US" w:eastAsia="en-US"/>
        </w:rPr>
        <w:t>be noted</w:t>
      </w:r>
      <w:r w:rsidRPr="00305E9B">
        <w:rPr>
          <w:rFonts w:eastAsia="Times New Roman"/>
          <w:snapToGrid w:val="0"/>
          <w:szCs w:val="24"/>
          <w:lang w:val="en-US" w:eastAsia="en-US"/>
        </w:rPr>
        <w:t xml:space="preserve"> that the modal energy in the case of the rigid frame is less than that of the semi-rigid frame with the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elastic link model (A3) having ‘α’=20 and ‘β’=1.5.</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0"/>
          <w:lang w:val="en-US" w:eastAsia="en-US"/>
        </w:rPr>
      </w:pPr>
      <w:r w:rsidRPr="00305E9B">
        <w:rPr>
          <w:rFonts w:eastAsia="Times New Roman"/>
          <w:snapToGrid w:val="0"/>
          <w:sz w:val="20"/>
          <w:szCs w:val="20"/>
          <w:lang w:val="en-US" w:eastAsia="en-US"/>
        </w:rPr>
        <w:t>Table 2. Comparison of SRSS of Maximum Plastic Hinge Rotations in radians</w:t>
      </w: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54"/>
        <w:gridCol w:w="1216"/>
        <w:gridCol w:w="1281"/>
        <w:gridCol w:w="650"/>
        <w:gridCol w:w="1246"/>
        <w:gridCol w:w="1086"/>
        <w:gridCol w:w="637"/>
        <w:gridCol w:w="944"/>
        <w:gridCol w:w="1240"/>
      </w:tblGrid>
      <w:tr w:rsidR="00305E9B" w:rsidRPr="00305E9B" w:rsidTr="00B97EDB">
        <w:trPr>
          <w:trHeight w:val="315"/>
        </w:trPr>
        <w:tc>
          <w:tcPr>
            <w:tcW w:w="789" w:type="pct"/>
            <w:vMerge w:val="restart"/>
            <w:shd w:val="clear" w:color="auto" w:fill="auto"/>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Building Model</w:t>
            </w:r>
          </w:p>
        </w:tc>
        <w:tc>
          <w:tcPr>
            <w:tcW w:w="4211" w:type="pct"/>
            <w:gridSpan w:val="8"/>
            <w:tcBorders>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SRSS (radians)</w:t>
            </w:r>
          </w:p>
        </w:tc>
      </w:tr>
      <w:tr w:rsidR="00305E9B" w:rsidRPr="00305E9B" w:rsidTr="00B97EDB">
        <w:trPr>
          <w:trHeight w:val="315"/>
        </w:trPr>
        <w:tc>
          <w:tcPr>
            <w:tcW w:w="789" w:type="pct"/>
            <w:vMerge/>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1267"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FF</w:t>
            </w:r>
          </w:p>
        </w:tc>
        <w:tc>
          <w:tcPr>
            <w:tcW w:w="330" w:type="pct"/>
            <w:tcBorders>
              <w:bottom w:val="nil"/>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183"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NFD</w:t>
            </w:r>
          </w:p>
        </w:tc>
        <w:tc>
          <w:tcPr>
            <w:tcW w:w="323" w:type="pct"/>
            <w:tcBorders>
              <w:bottom w:val="nil"/>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109"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NFF</w:t>
            </w:r>
          </w:p>
        </w:tc>
      </w:tr>
      <w:tr w:rsidR="00305E9B" w:rsidRPr="00305E9B" w:rsidTr="00B97EDB">
        <w:trPr>
          <w:trHeight w:val="315"/>
        </w:trPr>
        <w:tc>
          <w:tcPr>
            <w:tcW w:w="789" w:type="pct"/>
            <w:vMerge/>
            <w:tcBorders>
              <w:bottom w:val="single" w:sz="4" w:space="0" w:color="auto"/>
            </w:tcBorders>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617"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65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330"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632"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51"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323"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479"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63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r>
      <w:tr w:rsidR="00305E9B" w:rsidRPr="00305E9B" w:rsidTr="00B97EDB">
        <w:trPr>
          <w:trHeight w:val="315"/>
        </w:trPr>
        <w:tc>
          <w:tcPr>
            <w:tcW w:w="78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A1-MLE</w:t>
            </w:r>
          </w:p>
        </w:tc>
        <w:tc>
          <w:tcPr>
            <w:tcW w:w="617"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5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0.0007</w:t>
            </w:r>
          </w:p>
        </w:tc>
        <w:tc>
          <w:tcPr>
            <w:tcW w:w="330"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632"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0.0071</w:t>
            </w:r>
          </w:p>
        </w:tc>
        <w:tc>
          <w:tcPr>
            <w:tcW w:w="55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0.0408</w:t>
            </w:r>
          </w:p>
        </w:tc>
        <w:tc>
          <w:tcPr>
            <w:tcW w:w="323"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7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3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0.0005</w:t>
            </w:r>
          </w:p>
        </w:tc>
      </w:tr>
      <w:tr w:rsidR="00305E9B" w:rsidRPr="00305E9B" w:rsidTr="00B97EDB">
        <w:trPr>
          <w:trHeight w:val="315"/>
        </w:trPr>
        <w:tc>
          <w:tcPr>
            <w:tcW w:w="78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A1-MLP</w:t>
            </w:r>
          </w:p>
        </w:tc>
        <w:tc>
          <w:tcPr>
            <w:tcW w:w="617"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5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0.0003</w:t>
            </w:r>
          </w:p>
        </w:tc>
        <w:tc>
          <w:tcPr>
            <w:tcW w:w="330"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632"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0.0057</w:t>
            </w:r>
          </w:p>
        </w:tc>
        <w:tc>
          <w:tcPr>
            <w:tcW w:w="55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0.0243</w:t>
            </w:r>
          </w:p>
        </w:tc>
        <w:tc>
          <w:tcPr>
            <w:tcW w:w="323"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7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3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0.0005</w:t>
            </w:r>
          </w:p>
        </w:tc>
      </w:tr>
      <w:tr w:rsidR="00305E9B" w:rsidRPr="00305E9B" w:rsidTr="00B97EDB">
        <w:trPr>
          <w:trHeight w:val="315"/>
        </w:trPr>
        <w:tc>
          <w:tcPr>
            <w:tcW w:w="78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A2-MLE</w:t>
            </w:r>
          </w:p>
        </w:tc>
        <w:tc>
          <w:tcPr>
            <w:tcW w:w="617"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5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330"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632"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0.0050</w:t>
            </w:r>
          </w:p>
        </w:tc>
        <w:tc>
          <w:tcPr>
            <w:tcW w:w="55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0.0389</w:t>
            </w:r>
          </w:p>
        </w:tc>
        <w:tc>
          <w:tcPr>
            <w:tcW w:w="323"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7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0.0005</w:t>
            </w:r>
          </w:p>
        </w:tc>
        <w:tc>
          <w:tcPr>
            <w:tcW w:w="63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0.0027</w:t>
            </w:r>
          </w:p>
        </w:tc>
      </w:tr>
      <w:tr w:rsidR="00305E9B" w:rsidRPr="00305E9B" w:rsidTr="00B97EDB">
        <w:trPr>
          <w:trHeight w:val="315"/>
        </w:trPr>
        <w:tc>
          <w:tcPr>
            <w:tcW w:w="78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A2-MLP</w:t>
            </w:r>
          </w:p>
        </w:tc>
        <w:tc>
          <w:tcPr>
            <w:tcW w:w="617"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5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330"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632"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0.0044</w:t>
            </w:r>
          </w:p>
        </w:tc>
        <w:tc>
          <w:tcPr>
            <w:tcW w:w="55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0.0273</w:t>
            </w:r>
          </w:p>
        </w:tc>
        <w:tc>
          <w:tcPr>
            <w:tcW w:w="323"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7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0.0001</w:t>
            </w:r>
          </w:p>
        </w:tc>
        <w:tc>
          <w:tcPr>
            <w:tcW w:w="63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0.0025</w:t>
            </w:r>
          </w:p>
        </w:tc>
      </w:tr>
      <w:tr w:rsidR="00305E9B" w:rsidRPr="00305E9B" w:rsidTr="00B97EDB">
        <w:trPr>
          <w:trHeight w:val="315"/>
        </w:trPr>
        <w:tc>
          <w:tcPr>
            <w:tcW w:w="78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A3-MLE</w:t>
            </w:r>
          </w:p>
        </w:tc>
        <w:tc>
          <w:tcPr>
            <w:tcW w:w="617"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5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0.0002</w:t>
            </w:r>
          </w:p>
        </w:tc>
        <w:tc>
          <w:tcPr>
            <w:tcW w:w="330"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632"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0.0044</w:t>
            </w:r>
          </w:p>
        </w:tc>
        <w:tc>
          <w:tcPr>
            <w:tcW w:w="551"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0.0268</w:t>
            </w:r>
          </w:p>
        </w:tc>
        <w:tc>
          <w:tcPr>
            <w:tcW w:w="323"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79"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0.0078</w:t>
            </w:r>
          </w:p>
        </w:tc>
        <w:tc>
          <w:tcPr>
            <w:tcW w:w="630" w:type="pct"/>
            <w:tcBorders>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0.0191</w:t>
            </w:r>
          </w:p>
        </w:tc>
      </w:tr>
      <w:tr w:rsidR="00305E9B" w:rsidRPr="00305E9B" w:rsidTr="00B97EDB">
        <w:trPr>
          <w:trHeight w:val="315"/>
        </w:trPr>
        <w:tc>
          <w:tcPr>
            <w:tcW w:w="78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A3-MLP</w:t>
            </w:r>
          </w:p>
        </w:tc>
        <w:tc>
          <w:tcPr>
            <w:tcW w:w="617"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65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0.0000</w:t>
            </w:r>
          </w:p>
        </w:tc>
        <w:tc>
          <w:tcPr>
            <w:tcW w:w="330"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632"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0.0015</w:t>
            </w:r>
          </w:p>
        </w:tc>
        <w:tc>
          <w:tcPr>
            <w:tcW w:w="551"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0.0232</w:t>
            </w:r>
          </w:p>
        </w:tc>
        <w:tc>
          <w:tcPr>
            <w:tcW w:w="323"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79"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0.0040</w:t>
            </w:r>
          </w:p>
        </w:tc>
        <w:tc>
          <w:tcPr>
            <w:tcW w:w="630" w:type="pct"/>
            <w:tcBorders>
              <w:top w:val="nil"/>
              <w:bottom w:val="nil"/>
            </w:tcBorders>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0.0062</w:t>
            </w:r>
          </w:p>
        </w:tc>
      </w:tr>
      <w:tr w:rsidR="00305E9B" w:rsidRPr="00305E9B" w:rsidTr="00B97EDB">
        <w:trPr>
          <w:trHeight w:val="315"/>
        </w:trPr>
        <w:tc>
          <w:tcPr>
            <w:tcW w:w="789"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A0_Rigid</w:t>
            </w:r>
          </w:p>
        </w:tc>
        <w:tc>
          <w:tcPr>
            <w:tcW w:w="617"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r w:rsidRPr="00305E9B">
              <w:rPr>
                <w:rFonts w:eastAsia="Times New Roman"/>
                <w:iCs/>
                <w:snapToGrid w:val="0"/>
                <w:color w:val="000000"/>
                <w:szCs w:val="24"/>
                <w:lang w:val="en-US" w:eastAsia="en-US"/>
              </w:rPr>
              <w:t>0.0000</w:t>
            </w:r>
          </w:p>
        </w:tc>
        <w:tc>
          <w:tcPr>
            <w:tcW w:w="650"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r w:rsidRPr="00305E9B">
              <w:rPr>
                <w:rFonts w:eastAsia="Times New Roman"/>
                <w:iCs/>
                <w:snapToGrid w:val="0"/>
                <w:color w:val="000000"/>
                <w:szCs w:val="24"/>
                <w:lang w:val="en-US" w:eastAsia="en-US"/>
              </w:rPr>
              <w:t>0.0028</w:t>
            </w:r>
          </w:p>
        </w:tc>
        <w:tc>
          <w:tcPr>
            <w:tcW w:w="330" w:type="pct"/>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p>
        </w:tc>
        <w:tc>
          <w:tcPr>
            <w:tcW w:w="632"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r w:rsidRPr="00305E9B">
              <w:rPr>
                <w:rFonts w:eastAsia="Times New Roman"/>
                <w:iCs/>
                <w:snapToGrid w:val="0"/>
                <w:color w:val="000000"/>
                <w:szCs w:val="24"/>
                <w:lang w:val="en-US" w:eastAsia="en-US"/>
              </w:rPr>
              <w:t>0.0133</w:t>
            </w:r>
          </w:p>
        </w:tc>
        <w:tc>
          <w:tcPr>
            <w:tcW w:w="551"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r w:rsidRPr="00305E9B">
              <w:rPr>
                <w:rFonts w:eastAsia="Times New Roman"/>
                <w:iCs/>
                <w:snapToGrid w:val="0"/>
                <w:color w:val="000000"/>
                <w:szCs w:val="24"/>
                <w:lang w:val="en-US" w:eastAsia="en-US"/>
              </w:rPr>
              <w:t>0.0535</w:t>
            </w:r>
          </w:p>
        </w:tc>
        <w:tc>
          <w:tcPr>
            <w:tcW w:w="323" w:type="pct"/>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p>
        </w:tc>
        <w:tc>
          <w:tcPr>
            <w:tcW w:w="479"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r w:rsidRPr="00305E9B">
              <w:rPr>
                <w:rFonts w:eastAsia="Times New Roman"/>
                <w:iCs/>
                <w:snapToGrid w:val="0"/>
                <w:color w:val="000000"/>
                <w:szCs w:val="24"/>
                <w:lang w:val="en-US" w:eastAsia="en-US"/>
              </w:rPr>
              <w:t>0.0371</w:t>
            </w:r>
          </w:p>
        </w:tc>
        <w:tc>
          <w:tcPr>
            <w:tcW w:w="630" w:type="pct"/>
            <w:shd w:val="clear" w:color="auto" w:fill="auto"/>
            <w:noWrap/>
            <w:vAlign w:val="bottom"/>
            <w:hideMark/>
          </w:tcPr>
          <w:p w:rsidR="00305E9B" w:rsidRPr="00305E9B" w:rsidRDefault="00305E9B" w:rsidP="00305E9B">
            <w:pPr>
              <w:widowControl w:val="0"/>
              <w:spacing w:after="0" w:line="240" w:lineRule="auto"/>
              <w:jc w:val="center"/>
              <w:rPr>
                <w:rFonts w:eastAsia="Times New Roman"/>
                <w:iCs/>
                <w:snapToGrid w:val="0"/>
                <w:color w:val="000000"/>
                <w:szCs w:val="24"/>
                <w:lang w:val="en-US" w:eastAsia="en-US"/>
              </w:rPr>
            </w:pPr>
            <w:r w:rsidRPr="00305E9B">
              <w:rPr>
                <w:rFonts w:eastAsia="Times New Roman"/>
                <w:iCs/>
                <w:snapToGrid w:val="0"/>
                <w:color w:val="000000"/>
                <w:szCs w:val="24"/>
                <w:lang w:val="en-US" w:eastAsia="en-US"/>
              </w:rPr>
              <w:t>0.0596</w:t>
            </w:r>
          </w:p>
        </w:tc>
      </w:tr>
    </w:tbl>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0"/>
          <w:lang w:val="en-US" w:eastAsia="en-US"/>
        </w:rPr>
      </w:pPr>
      <w:r w:rsidRPr="00305E9B">
        <w:rPr>
          <w:rFonts w:eastAsia="Times New Roman"/>
          <w:snapToGrid w:val="0"/>
          <w:sz w:val="20"/>
          <w:szCs w:val="20"/>
          <w:lang w:val="en-US" w:eastAsia="en-US"/>
        </w:rPr>
        <w:t>Table 3. Absolute Link Hysteretic Energy in the Semi-rigid MLE and MLP Connections</w:t>
      </w:r>
    </w:p>
    <w:p w:rsidR="00305E9B" w:rsidRPr="00305E9B" w:rsidRDefault="00305E9B" w:rsidP="00305E9B">
      <w:pPr>
        <w:widowControl w:val="0"/>
        <w:spacing w:after="0" w:line="240" w:lineRule="auto"/>
        <w:jc w:val="both"/>
        <w:rPr>
          <w:rFonts w:eastAsia="Times New Roman"/>
          <w:snapToGrid w:val="0"/>
          <w:szCs w:val="24"/>
          <w:lang w:val="en-US"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62"/>
        <w:gridCol w:w="643"/>
        <w:gridCol w:w="817"/>
        <w:gridCol w:w="992"/>
        <w:gridCol w:w="271"/>
        <w:gridCol w:w="817"/>
        <w:gridCol w:w="990"/>
        <w:gridCol w:w="992"/>
        <w:gridCol w:w="271"/>
        <w:gridCol w:w="817"/>
        <w:gridCol w:w="991"/>
        <w:gridCol w:w="991"/>
      </w:tblGrid>
      <w:tr w:rsidR="00305E9B" w:rsidRPr="00305E9B" w:rsidTr="00B97EDB">
        <w:trPr>
          <w:trHeight w:val="345"/>
        </w:trPr>
        <w:tc>
          <w:tcPr>
            <w:tcW w:w="646" w:type="pct"/>
            <w:vMerge w:val="restart"/>
            <w:shd w:val="clear" w:color="auto" w:fill="auto"/>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Building Model  ID</w:t>
            </w:r>
          </w:p>
        </w:tc>
        <w:tc>
          <w:tcPr>
            <w:tcW w:w="4354" w:type="pct"/>
            <w:gridSpan w:val="11"/>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Link Hysteretic Energy (KN/m)</w:t>
            </w:r>
          </w:p>
        </w:tc>
      </w:tr>
      <w:tr w:rsidR="00305E9B" w:rsidRPr="00305E9B" w:rsidTr="00B97EDB">
        <w:trPr>
          <w:trHeight w:val="463"/>
        </w:trPr>
        <w:tc>
          <w:tcPr>
            <w:tcW w:w="646" w:type="pct"/>
            <w:vMerge/>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1261"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FF</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1437"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NFD</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1437" w:type="pct"/>
            <w:gridSpan w:val="3"/>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NFF</w:t>
            </w:r>
          </w:p>
        </w:tc>
      </w:tr>
      <w:tr w:rsidR="00305E9B" w:rsidRPr="00305E9B" w:rsidTr="00B97EDB">
        <w:trPr>
          <w:trHeight w:val="413"/>
        </w:trPr>
        <w:tc>
          <w:tcPr>
            <w:tcW w:w="646" w:type="pct"/>
            <w:vMerge/>
            <w:tcBorders>
              <w:bottom w:val="single" w:sz="4" w:space="0" w:color="auto"/>
            </w:tcBorders>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332"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2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0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1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42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50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0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1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42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50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08" w:type="pct"/>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r>
      <w:tr w:rsidR="00305E9B" w:rsidRPr="00305E9B" w:rsidTr="00B97EDB">
        <w:trPr>
          <w:trHeight w:val="300"/>
        </w:trPr>
        <w:tc>
          <w:tcPr>
            <w:tcW w:w="646"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A1-MLE</w:t>
            </w:r>
          </w:p>
        </w:tc>
        <w:tc>
          <w:tcPr>
            <w:tcW w:w="33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3.94</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15.10</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24.96</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29.54</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110.42</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276.60</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19.89</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36.96</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74.64</w:t>
            </w:r>
          </w:p>
        </w:tc>
      </w:tr>
      <w:tr w:rsidR="00305E9B" w:rsidRPr="00305E9B" w:rsidTr="00B97EDB">
        <w:trPr>
          <w:trHeight w:val="401"/>
        </w:trPr>
        <w:tc>
          <w:tcPr>
            <w:tcW w:w="646"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A1-MLP</w:t>
            </w:r>
          </w:p>
        </w:tc>
        <w:tc>
          <w:tcPr>
            <w:tcW w:w="332"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0.82</w:t>
            </w:r>
          </w:p>
        </w:tc>
        <w:tc>
          <w:tcPr>
            <w:tcW w:w="42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30.39</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104.14</w:t>
            </w:r>
          </w:p>
        </w:tc>
        <w:tc>
          <w:tcPr>
            <w:tcW w:w="11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31.00</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150.51</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329.97</w:t>
            </w:r>
          </w:p>
        </w:tc>
        <w:tc>
          <w:tcPr>
            <w:tcW w:w="11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27.43</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147.18</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359.97</w:t>
            </w:r>
          </w:p>
        </w:tc>
      </w:tr>
      <w:tr w:rsidR="00305E9B" w:rsidRPr="00305E9B" w:rsidTr="00B97EDB">
        <w:trPr>
          <w:trHeight w:val="300"/>
        </w:trPr>
        <w:tc>
          <w:tcPr>
            <w:tcW w:w="646"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A2-MLE</w:t>
            </w:r>
          </w:p>
        </w:tc>
        <w:tc>
          <w:tcPr>
            <w:tcW w:w="33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2.04</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10.29</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26.83</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17.32</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97.76</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236.86</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27.75</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70.15</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100.35</w:t>
            </w:r>
          </w:p>
        </w:tc>
      </w:tr>
      <w:tr w:rsidR="00305E9B" w:rsidRPr="00305E9B" w:rsidTr="00B97EDB">
        <w:trPr>
          <w:trHeight w:val="383"/>
        </w:trPr>
        <w:tc>
          <w:tcPr>
            <w:tcW w:w="646"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A2-MLP</w:t>
            </w:r>
          </w:p>
        </w:tc>
        <w:tc>
          <w:tcPr>
            <w:tcW w:w="332"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w:t>
            </w:r>
          </w:p>
        </w:tc>
        <w:tc>
          <w:tcPr>
            <w:tcW w:w="42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11.03</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68.83</w:t>
            </w:r>
          </w:p>
        </w:tc>
        <w:tc>
          <w:tcPr>
            <w:tcW w:w="11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15.09</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138.00</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318.35</w:t>
            </w:r>
          </w:p>
        </w:tc>
        <w:tc>
          <w:tcPr>
            <w:tcW w:w="11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42.94</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177.07</w:t>
            </w:r>
          </w:p>
        </w:tc>
        <w:tc>
          <w:tcPr>
            <w:tcW w:w="50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368.01</w:t>
            </w:r>
          </w:p>
        </w:tc>
      </w:tr>
      <w:tr w:rsidR="00305E9B" w:rsidRPr="00305E9B" w:rsidTr="00B97EDB">
        <w:trPr>
          <w:trHeight w:val="300"/>
        </w:trPr>
        <w:tc>
          <w:tcPr>
            <w:tcW w:w="646"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A3-MLE</w:t>
            </w:r>
          </w:p>
        </w:tc>
        <w:tc>
          <w:tcPr>
            <w:tcW w:w="33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1.30</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4.11</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13.62</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5.64</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70.12</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200.14</w:t>
            </w:r>
          </w:p>
        </w:tc>
        <w:tc>
          <w:tcPr>
            <w:tcW w:w="11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34.71</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110.51</w:t>
            </w:r>
          </w:p>
        </w:tc>
        <w:tc>
          <w:tcPr>
            <w:tcW w:w="50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185.92</w:t>
            </w:r>
          </w:p>
        </w:tc>
      </w:tr>
      <w:tr w:rsidR="00305E9B" w:rsidRPr="00305E9B" w:rsidTr="00B97EDB">
        <w:trPr>
          <w:trHeight w:val="407"/>
        </w:trPr>
        <w:tc>
          <w:tcPr>
            <w:tcW w:w="646"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A3-MLP</w:t>
            </w:r>
          </w:p>
        </w:tc>
        <w:tc>
          <w:tcPr>
            <w:tcW w:w="332"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0.00</w:t>
            </w:r>
          </w:p>
        </w:tc>
        <w:tc>
          <w:tcPr>
            <w:tcW w:w="420"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0.04</w:t>
            </w:r>
          </w:p>
        </w:tc>
        <w:tc>
          <w:tcPr>
            <w:tcW w:w="50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15.62</w:t>
            </w:r>
          </w:p>
        </w:tc>
        <w:tc>
          <w:tcPr>
            <w:tcW w:w="110"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0.09</w:t>
            </w:r>
          </w:p>
        </w:tc>
        <w:tc>
          <w:tcPr>
            <w:tcW w:w="50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82.64</w:t>
            </w:r>
          </w:p>
        </w:tc>
        <w:tc>
          <w:tcPr>
            <w:tcW w:w="50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266.69</w:t>
            </w:r>
          </w:p>
        </w:tc>
        <w:tc>
          <w:tcPr>
            <w:tcW w:w="110"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20"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32.71</w:t>
            </w:r>
          </w:p>
        </w:tc>
        <w:tc>
          <w:tcPr>
            <w:tcW w:w="50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213.29</w:t>
            </w:r>
          </w:p>
        </w:tc>
        <w:tc>
          <w:tcPr>
            <w:tcW w:w="50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427.71</w:t>
            </w:r>
          </w:p>
        </w:tc>
      </w:tr>
    </w:tbl>
    <w:p w:rsidR="00305E9B" w:rsidRPr="00305E9B" w:rsidRDefault="00305E9B" w:rsidP="00305E9B">
      <w:pPr>
        <w:spacing w:after="160" w:line="259" w:lineRule="auto"/>
        <w:rPr>
          <w:rFonts w:eastAsia="Times New Roman"/>
          <w:snapToGrid w:val="0"/>
          <w:sz w:val="20"/>
          <w:szCs w:val="20"/>
          <w:lang w:val="en-US" w:eastAsia="en-US"/>
        </w:rPr>
      </w:pPr>
      <w:r w:rsidRPr="00305E9B">
        <w:rPr>
          <w:rFonts w:eastAsia="Times New Roman"/>
          <w:snapToGrid w:val="0"/>
          <w:sz w:val="20"/>
          <w:szCs w:val="20"/>
          <w:lang w:val="en-US" w:eastAsia="en-US"/>
        </w:rPr>
        <w:br w:type="page"/>
      </w:r>
    </w:p>
    <w:p w:rsidR="00305E9B" w:rsidRPr="00305E9B" w:rsidRDefault="00305E9B" w:rsidP="00305E9B">
      <w:pPr>
        <w:widowControl w:val="0"/>
        <w:spacing w:after="0" w:line="240" w:lineRule="auto"/>
        <w:jc w:val="center"/>
        <w:rPr>
          <w:rFonts w:eastAsia="Times New Roman"/>
          <w:snapToGrid w:val="0"/>
          <w:sz w:val="20"/>
          <w:szCs w:val="20"/>
          <w:lang w:val="en-US" w:eastAsia="en-US"/>
        </w:rPr>
      </w:pPr>
      <w:r w:rsidRPr="00305E9B">
        <w:rPr>
          <w:rFonts w:eastAsia="Times New Roman"/>
          <w:snapToGrid w:val="0"/>
          <w:sz w:val="20"/>
          <w:szCs w:val="20"/>
          <w:lang w:val="en-US" w:eastAsia="en-US"/>
        </w:rPr>
        <w:lastRenderedPageBreak/>
        <w:t>Table 4. Absolute Modal Damping Energy in the rigid and the Semi-rigid MLE and MLP Connections</w:t>
      </w:r>
    </w:p>
    <w:p w:rsidR="00305E9B" w:rsidRPr="00305E9B" w:rsidRDefault="00305E9B" w:rsidP="00305E9B">
      <w:pPr>
        <w:widowControl w:val="0"/>
        <w:spacing w:after="0" w:line="240" w:lineRule="auto"/>
        <w:jc w:val="both"/>
        <w:rPr>
          <w:rFonts w:eastAsia="Times New Roman"/>
          <w:snapToGrid w:val="0"/>
          <w:szCs w:val="24"/>
          <w:lang w:val="en-US"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57"/>
        <w:gridCol w:w="767"/>
        <w:gridCol w:w="931"/>
        <w:gridCol w:w="931"/>
        <w:gridCol w:w="271"/>
        <w:gridCol w:w="767"/>
        <w:gridCol w:w="931"/>
        <w:gridCol w:w="931"/>
        <w:gridCol w:w="271"/>
        <w:gridCol w:w="931"/>
        <w:gridCol w:w="931"/>
        <w:gridCol w:w="935"/>
      </w:tblGrid>
      <w:tr w:rsidR="00305E9B" w:rsidRPr="00305E9B" w:rsidTr="00B97EDB">
        <w:trPr>
          <w:trHeight w:val="300"/>
        </w:trPr>
        <w:tc>
          <w:tcPr>
            <w:tcW w:w="644" w:type="pct"/>
            <w:vMerge w:val="restart"/>
            <w:shd w:val="clear" w:color="auto" w:fill="auto"/>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Building Model  ID</w:t>
            </w:r>
          </w:p>
        </w:tc>
        <w:tc>
          <w:tcPr>
            <w:tcW w:w="4356" w:type="pct"/>
            <w:gridSpan w:val="11"/>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Modal Damping Energy (KN/m)</w:t>
            </w:r>
          </w:p>
        </w:tc>
      </w:tr>
      <w:tr w:rsidR="00305E9B" w:rsidRPr="00305E9B" w:rsidTr="00B97EDB">
        <w:trPr>
          <w:trHeight w:val="300"/>
        </w:trPr>
        <w:tc>
          <w:tcPr>
            <w:tcW w:w="644" w:type="pct"/>
            <w:vMerge/>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1351"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FF</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1351"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NFD</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1434"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NFF</w:t>
            </w:r>
          </w:p>
        </w:tc>
      </w:tr>
      <w:tr w:rsidR="00305E9B" w:rsidRPr="00305E9B" w:rsidTr="00B97EDB">
        <w:trPr>
          <w:trHeight w:val="300"/>
        </w:trPr>
        <w:tc>
          <w:tcPr>
            <w:tcW w:w="644" w:type="pct"/>
            <w:vMerge/>
            <w:tcBorders>
              <w:bottom w:val="single" w:sz="4" w:space="0" w:color="auto"/>
            </w:tcBorders>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395"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09"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395"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09"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 </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47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r>
      <w:tr w:rsidR="00305E9B" w:rsidRPr="00305E9B" w:rsidTr="00B97EDB">
        <w:trPr>
          <w:trHeight w:val="300"/>
        </w:trPr>
        <w:tc>
          <w:tcPr>
            <w:tcW w:w="644"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A1-MLE</w:t>
            </w:r>
          </w:p>
        </w:tc>
        <w:tc>
          <w:tcPr>
            <w:tcW w:w="39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33.66</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132.64</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256.66</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77.48</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174.49</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529.63</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81.91</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247.27</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607.22</w:t>
            </w:r>
          </w:p>
        </w:tc>
      </w:tr>
      <w:tr w:rsidR="00305E9B" w:rsidRPr="00305E9B" w:rsidTr="00B97EDB">
        <w:trPr>
          <w:trHeight w:val="300"/>
        </w:trPr>
        <w:tc>
          <w:tcPr>
            <w:tcW w:w="644"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A1-MLP</w:t>
            </w:r>
          </w:p>
        </w:tc>
        <w:tc>
          <w:tcPr>
            <w:tcW w:w="395"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32.97</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105.27</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180.38</w:t>
            </w:r>
          </w:p>
        </w:tc>
        <w:tc>
          <w:tcPr>
            <w:tcW w:w="109"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49.32</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105.32</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171.83</w:t>
            </w:r>
          </w:p>
        </w:tc>
        <w:tc>
          <w:tcPr>
            <w:tcW w:w="109"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67.77</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189.84</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375.08</w:t>
            </w:r>
          </w:p>
        </w:tc>
      </w:tr>
      <w:tr w:rsidR="00305E9B" w:rsidRPr="00305E9B" w:rsidTr="00B97EDB">
        <w:trPr>
          <w:trHeight w:val="300"/>
        </w:trPr>
        <w:tc>
          <w:tcPr>
            <w:tcW w:w="644"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A2-MLE</w:t>
            </w:r>
          </w:p>
        </w:tc>
        <w:tc>
          <w:tcPr>
            <w:tcW w:w="39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25.78</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106.64</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263.73</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66.44</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244.27</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395.21</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120.02</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304.59</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563.71</w:t>
            </w:r>
          </w:p>
        </w:tc>
      </w:tr>
      <w:tr w:rsidR="00305E9B" w:rsidRPr="00305E9B" w:rsidTr="00B97EDB">
        <w:trPr>
          <w:trHeight w:val="300"/>
        </w:trPr>
        <w:tc>
          <w:tcPr>
            <w:tcW w:w="644"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A2-MLP</w:t>
            </w:r>
          </w:p>
        </w:tc>
        <w:tc>
          <w:tcPr>
            <w:tcW w:w="395"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25.78</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100.77</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207.16</w:t>
            </w:r>
          </w:p>
        </w:tc>
        <w:tc>
          <w:tcPr>
            <w:tcW w:w="109"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47.92</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115.08</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209.15</w:t>
            </w:r>
          </w:p>
        </w:tc>
        <w:tc>
          <w:tcPr>
            <w:tcW w:w="109"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86.55</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212.33</w:t>
            </w:r>
          </w:p>
        </w:tc>
        <w:tc>
          <w:tcPr>
            <w:tcW w:w="478" w:type="pct"/>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401.88</w:t>
            </w:r>
          </w:p>
        </w:tc>
      </w:tr>
      <w:tr w:rsidR="00305E9B" w:rsidRPr="00305E9B" w:rsidTr="00B97EDB">
        <w:trPr>
          <w:trHeight w:val="300"/>
        </w:trPr>
        <w:tc>
          <w:tcPr>
            <w:tcW w:w="644"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A3-MLE</w:t>
            </w:r>
          </w:p>
        </w:tc>
        <w:tc>
          <w:tcPr>
            <w:tcW w:w="39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27.44</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109.78</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248.04</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44.58</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224.96</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527.78</w:t>
            </w:r>
          </w:p>
        </w:tc>
        <w:tc>
          <w:tcPr>
            <w:tcW w:w="10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160.46</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460.50</w:t>
            </w:r>
          </w:p>
        </w:tc>
        <w:tc>
          <w:tcPr>
            <w:tcW w:w="47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749.28</w:t>
            </w:r>
          </w:p>
        </w:tc>
      </w:tr>
      <w:tr w:rsidR="00305E9B" w:rsidRPr="00305E9B" w:rsidTr="00B97EDB">
        <w:trPr>
          <w:trHeight w:val="300"/>
        </w:trPr>
        <w:tc>
          <w:tcPr>
            <w:tcW w:w="644"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A3-MLP</w:t>
            </w:r>
          </w:p>
        </w:tc>
        <w:tc>
          <w:tcPr>
            <w:tcW w:w="395"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27.44</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109.79</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244.72</w:t>
            </w:r>
          </w:p>
        </w:tc>
        <w:tc>
          <w:tcPr>
            <w:tcW w:w="109"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44.51</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116.25</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227.92</w:t>
            </w:r>
          </w:p>
        </w:tc>
        <w:tc>
          <w:tcPr>
            <w:tcW w:w="109"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127.95</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281.96</w:t>
            </w:r>
          </w:p>
        </w:tc>
        <w:tc>
          <w:tcPr>
            <w:tcW w:w="478" w:type="pct"/>
            <w:tcBorders>
              <w:top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496.30</w:t>
            </w:r>
          </w:p>
        </w:tc>
      </w:tr>
      <w:tr w:rsidR="00305E9B" w:rsidRPr="00305E9B" w:rsidTr="00B97EDB">
        <w:trPr>
          <w:trHeight w:val="300"/>
        </w:trPr>
        <w:tc>
          <w:tcPr>
            <w:tcW w:w="644"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xml:space="preserve">A0-Rigid </w:t>
            </w:r>
          </w:p>
        </w:tc>
        <w:tc>
          <w:tcPr>
            <w:tcW w:w="395"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29.97</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119.89</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269.41</w:t>
            </w:r>
          </w:p>
        </w:tc>
        <w:tc>
          <w:tcPr>
            <w:tcW w:w="109"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395"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37.35</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220.10</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224.22</w:t>
            </w:r>
          </w:p>
        </w:tc>
        <w:tc>
          <w:tcPr>
            <w:tcW w:w="109"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 </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152.40</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361.73</w:t>
            </w:r>
          </w:p>
        </w:tc>
        <w:tc>
          <w:tcPr>
            <w:tcW w:w="47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633.04</w:t>
            </w:r>
          </w:p>
        </w:tc>
      </w:tr>
    </w:tbl>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snapToGrid w:val="0"/>
          <w:szCs w:val="24"/>
          <w:lang w:val="en-US" w:eastAsia="en-US"/>
        </w:rPr>
      </w:pPr>
      <w:r w:rsidRPr="00305E9B">
        <w:rPr>
          <w:rFonts w:eastAsia="Times New Roman"/>
          <w:b/>
          <w:i/>
          <w:iCs/>
          <w:snapToGrid w:val="0"/>
          <w:szCs w:val="24"/>
          <w:lang w:val="en-US" w:eastAsia="en-US"/>
        </w:rPr>
        <w:t>4.2 Inelastic excursions and plastic hinge formation in the semi-rigid and the 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As explained in the above section</w:t>
      </w:r>
      <w:r w:rsidRPr="00305E9B">
        <w:rPr>
          <w:rFonts w:eastAsia="Times New Roman"/>
          <w:b/>
          <w:snapToGrid w:val="0"/>
          <w:szCs w:val="24"/>
          <w:lang w:val="en-US" w:eastAsia="en-US"/>
        </w:rPr>
        <w:t xml:space="preserve">, </w:t>
      </w:r>
      <w:r w:rsidRPr="00305E9B">
        <w:rPr>
          <w:rFonts w:eastAsia="Times New Roman"/>
          <w:snapToGrid w:val="0"/>
          <w:szCs w:val="24"/>
          <w:lang w:val="en-US" w:eastAsia="en-US"/>
        </w:rPr>
        <w:t xml:space="preserve">very less number of plastic hinges </w:t>
      </w:r>
      <w:r w:rsidRPr="00305E9B">
        <w:rPr>
          <w:rFonts w:eastAsia="Times New Roman"/>
          <w:noProof/>
          <w:snapToGrid w:val="0"/>
          <w:szCs w:val="24"/>
          <w:lang w:val="en-US" w:eastAsia="en-US"/>
        </w:rPr>
        <w:t>are formed</w:t>
      </w:r>
      <w:r w:rsidRPr="00305E9B">
        <w:rPr>
          <w:rFonts w:eastAsia="Times New Roman"/>
          <w:snapToGrid w:val="0"/>
          <w:szCs w:val="24"/>
          <w:lang w:val="en-US" w:eastAsia="en-US"/>
        </w:rPr>
        <w:t xml:space="preserve"> inthe semi-rigid frames as compared to the 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Thus, damages in the form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developed at member ends are much less in the semi-rigid frames. However, </w:t>
      </w:r>
      <w:r w:rsidRPr="00305E9B">
        <w:rPr>
          <w:rFonts w:eastAsia="Times New Roman"/>
          <w:noProof/>
          <w:snapToGrid w:val="0"/>
          <w:szCs w:val="24"/>
          <w:lang w:val="en-US" w:eastAsia="en-US"/>
        </w:rPr>
        <w:t>considerable</w:t>
      </w:r>
      <w:r w:rsidRPr="00305E9B">
        <w:rPr>
          <w:rFonts w:eastAsia="Times New Roman"/>
          <w:snapToGrid w:val="0"/>
          <w:szCs w:val="24"/>
          <w:lang w:val="en-US" w:eastAsia="en-US"/>
        </w:rPr>
        <w:t xml:space="preserve"> inelastic excursion takes place in the plastic link connections dissipating energy through hysteresis loops in the semi-rigid frames as discussed in the above section. Table 1 shows the number of plastic hinges formed for different cases of the study. It </w:t>
      </w:r>
      <w:r w:rsidRPr="00305E9B">
        <w:rPr>
          <w:rFonts w:eastAsia="Times New Roman"/>
          <w:noProof/>
          <w:snapToGrid w:val="0"/>
          <w:szCs w:val="24"/>
          <w:lang w:val="en-US" w:eastAsia="en-US"/>
        </w:rPr>
        <w:t>is seen</w:t>
      </w:r>
      <w:r w:rsidRPr="00305E9B">
        <w:rPr>
          <w:rFonts w:eastAsia="Times New Roman"/>
          <w:snapToGrid w:val="0"/>
          <w:szCs w:val="24"/>
          <w:lang w:val="en-US" w:eastAsia="en-US"/>
        </w:rPr>
        <w:t xml:space="preserve"> from the table that for the far field earthquakes, no plastic </w:t>
      </w:r>
      <w:r w:rsidRPr="00305E9B">
        <w:rPr>
          <w:rFonts w:eastAsia="Times New Roman"/>
          <w:noProof/>
          <w:snapToGrid w:val="0"/>
          <w:szCs w:val="24"/>
          <w:lang w:val="en-US" w:eastAsia="en-US"/>
        </w:rPr>
        <w:t>hingeis formed</w:t>
      </w:r>
      <w:r w:rsidRPr="00305E9B">
        <w:rPr>
          <w:rFonts w:eastAsia="Times New Roman"/>
          <w:snapToGrid w:val="0"/>
          <w:szCs w:val="24"/>
          <w:lang w:val="en-US" w:eastAsia="en-US"/>
        </w:rPr>
        <w:t xml:space="preserve"> at the PGA level of 0.2g. At higher PGA levels,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are formed both in the semi-rigid and the rigid frames. In the 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the </w:t>
      </w:r>
      <w:r w:rsidRPr="00305E9B">
        <w:rPr>
          <w:rFonts w:eastAsia="Times New Roman"/>
          <w:noProof/>
          <w:snapToGrid w:val="0"/>
          <w:szCs w:val="24"/>
          <w:lang w:val="en-US" w:eastAsia="en-US"/>
        </w:rPr>
        <w:t>large</w:t>
      </w:r>
      <w:r w:rsidRPr="00305E9B">
        <w:rPr>
          <w:rFonts w:eastAsia="Times New Roman"/>
          <w:snapToGrid w:val="0"/>
          <w:szCs w:val="24"/>
          <w:lang w:val="en-US" w:eastAsia="en-US"/>
        </w:rPr>
        <w:t xml:space="preserve"> number of the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are </w:t>
      </w:r>
      <w:r w:rsidRPr="00305E9B">
        <w:rPr>
          <w:rFonts w:eastAsia="Times New Roman"/>
          <w:noProof/>
          <w:snapToGrid w:val="0"/>
          <w:szCs w:val="24"/>
          <w:lang w:val="en-US" w:eastAsia="en-US"/>
        </w:rPr>
        <w:t>formed</w:t>
      </w:r>
      <w:r w:rsidRPr="00305E9B">
        <w:rPr>
          <w:rFonts w:eastAsia="Times New Roman"/>
          <w:snapToGrid w:val="0"/>
          <w:szCs w:val="24"/>
          <w:lang w:val="en-US" w:eastAsia="en-US"/>
        </w:rPr>
        <w:t xml:space="preserve"> showing that much of the input energy </w:t>
      </w:r>
      <w:r w:rsidRPr="00305E9B">
        <w:rPr>
          <w:rFonts w:eastAsia="Times New Roman"/>
          <w:noProof/>
          <w:snapToGrid w:val="0"/>
          <w:szCs w:val="24"/>
          <w:lang w:val="en-US" w:eastAsia="en-US"/>
        </w:rPr>
        <w:t xml:space="preserve">is dissipated </w:t>
      </w:r>
      <w:r w:rsidRPr="00305E9B">
        <w:rPr>
          <w:rFonts w:eastAsia="Times New Roman"/>
          <w:snapToGrid w:val="0"/>
          <w:szCs w:val="24"/>
          <w:lang w:val="en-US" w:eastAsia="en-US"/>
        </w:rPr>
        <w:t xml:space="preserve">in the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formed in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as opposed to the semi-rigid frames. Further, it </w:t>
      </w:r>
      <w:r w:rsidRPr="00305E9B">
        <w:rPr>
          <w:rFonts w:eastAsia="Times New Roman"/>
          <w:noProof/>
          <w:snapToGrid w:val="0"/>
          <w:szCs w:val="24"/>
          <w:lang w:val="en-US" w:eastAsia="en-US"/>
        </w:rPr>
        <w:t>is noticed</w:t>
      </w:r>
      <w:r w:rsidRPr="00305E9B">
        <w:rPr>
          <w:rFonts w:eastAsia="Times New Roman"/>
          <w:snapToGrid w:val="0"/>
          <w:szCs w:val="24"/>
          <w:lang w:val="en-US" w:eastAsia="en-US"/>
        </w:rPr>
        <w:t xml:space="preserve"> that the number of plastic </w:t>
      </w:r>
      <w:r w:rsidRPr="00305E9B">
        <w:rPr>
          <w:rFonts w:eastAsia="Times New Roman"/>
          <w:noProof/>
          <w:snapToGrid w:val="0"/>
          <w:szCs w:val="24"/>
          <w:lang w:val="en-US" w:eastAsia="en-US"/>
        </w:rPr>
        <w:t>hinges</w:t>
      </w:r>
      <w:r w:rsidRPr="00305E9B">
        <w:rPr>
          <w:rFonts w:eastAsia="Times New Roman"/>
          <w:snapToGrid w:val="0"/>
          <w:szCs w:val="24"/>
          <w:lang w:val="en-US" w:eastAsia="en-US"/>
        </w:rPr>
        <w:t xml:space="preserve"> in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is maximum for the near field earthquake with the fling step effect, which is not so for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w:t>
      </w: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Table 2 shows the SRSS of plastic hinge rotations in the semi-rigid and the rigid frames. It </w:t>
      </w:r>
      <w:r w:rsidRPr="00305E9B">
        <w:rPr>
          <w:rFonts w:eastAsia="Times New Roman"/>
          <w:noProof/>
          <w:snapToGrid w:val="0"/>
          <w:szCs w:val="24"/>
          <w:lang w:val="en-US" w:eastAsia="en-US"/>
        </w:rPr>
        <w:t>is seen</w:t>
      </w:r>
      <w:r w:rsidRPr="00305E9B">
        <w:rPr>
          <w:rFonts w:eastAsia="Times New Roman"/>
          <w:snapToGrid w:val="0"/>
          <w:szCs w:val="24"/>
          <w:lang w:val="en-US" w:eastAsia="en-US"/>
        </w:rPr>
        <w:t xml:space="preserve"> from Table 2 that the plastic hinge rotations are significantly higher in the 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as compared to the semi-rigid frames. It again demonstrates that large amount of the seismic energy </w:t>
      </w:r>
      <w:r w:rsidRPr="00305E9B">
        <w:rPr>
          <w:rFonts w:eastAsia="Times New Roman"/>
          <w:noProof/>
          <w:snapToGrid w:val="0"/>
          <w:szCs w:val="24"/>
          <w:lang w:val="en-US" w:eastAsia="en-US"/>
        </w:rPr>
        <w:t>is dissipated</w:t>
      </w:r>
      <w:r w:rsidRPr="00305E9B">
        <w:rPr>
          <w:rFonts w:eastAsia="Times New Roman"/>
          <w:snapToGrid w:val="0"/>
          <w:szCs w:val="24"/>
          <w:lang w:val="en-US" w:eastAsia="en-US"/>
        </w:rPr>
        <w:t xml:space="preserve"> in the plastic hinges for the 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Very less values of the SRSS of plastic hinge rotations is exhibited in the semi-rigid frames, as it would </w:t>
      </w:r>
      <w:r w:rsidRPr="00305E9B">
        <w:rPr>
          <w:rFonts w:eastAsia="Times New Roman"/>
          <w:noProof/>
          <w:snapToGrid w:val="0"/>
          <w:szCs w:val="24"/>
          <w:lang w:val="en-US" w:eastAsia="en-US"/>
        </w:rPr>
        <w:t>be expected</w:t>
      </w:r>
      <w:r w:rsidRPr="00305E9B">
        <w:rPr>
          <w:rFonts w:eastAsia="Times New Roman"/>
          <w:snapToGrid w:val="0"/>
          <w:szCs w:val="24"/>
          <w:lang w:val="en-US" w:eastAsia="en-US"/>
        </w:rPr>
        <w:t>.</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i/>
          <w:iCs/>
          <w:snapToGrid w:val="0"/>
          <w:szCs w:val="24"/>
          <w:lang w:val="en-US" w:eastAsia="en-US"/>
        </w:rPr>
      </w:pPr>
      <w:r w:rsidRPr="00305E9B">
        <w:rPr>
          <w:rFonts w:eastAsia="Times New Roman"/>
          <w:b/>
          <w:i/>
          <w:iCs/>
          <w:snapToGrid w:val="0"/>
          <w:szCs w:val="24"/>
          <w:lang w:val="en-US" w:eastAsia="en-US"/>
        </w:rPr>
        <w:t>4.3 Comparison of the maximum roof displacements between the semi-rigid and the rigid frames</w:t>
      </w:r>
    </w:p>
    <w:p w:rsidR="00305E9B" w:rsidRPr="00305E9B" w:rsidRDefault="00305E9B" w:rsidP="00305E9B">
      <w:pPr>
        <w:widowControl w:val="0"/>
        <w:spacing w:after="0" w:line="240" w:lineRule="auto"/>
        <w:jc w:val="both"/>
        <w:rPr>
          <w:rFonts w:eastAsia="Times New Roman"/>
          <w:b/>
          <w:i/>
          <w:iCs/>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Table 5 shows the maximum roof displacements in the semi-rigid and the rigid frames. It </w:t>
      </w:r>
      <w:r w:rsidRPr="00305E9B">
        <w:rPr>
          <w:rFonts w:eastAsia="Times New Roman"/>
          <w:noProof/>
          <w:snapToGrid w:val="0"/>
          <w:szCs w:val="24"/>
          <w:lang w:val="en-US" w:eastAsia="en-US"/>
        </w:rPr>
        <w:t>is seen</w:t>
      </w:r>
      <w:r w:rsidRPr="00305E9B">
        <w:rPr>
          <w:rFonts w:eastAsia="Times New Roman"/>
          <w:snapToGrid w:val="0"/>
          <w:szCs w:val="24"/>
          <w:lang w:val="en-US" w:eastAsia="en-US"/>
        </w:rPr>
        <w:t xml:space="preserve"> from the table that the type of modeling of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has a distinct effect on the maximum roof displacement for the near field earthquakes. For the MLE model, the maximum roof displacements are more as compared to the MLP model for the near field earthquakes; this difference is more for the NFF at higher PGA level, i.e., 0.6g. The maximum roof displacements of the rigid frame are found to be less than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with A3-MLE (α=20 and β=1.5) model at higher PGA levels. For the PGA of 0.2g, when the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remain in the elastic state, the maximum roof displacements of both the rigid and the </w:t>
      </w:r>
      <w:r w:rsidRPr="00305E9B">
        <w:rPr>
          <w:rFonts w:eastAsia="Times New Roman"/>
          <w:noProof/>
          <w:snapToGrid w:val="0"/>
          <w:szCs w:val="24"/>
          <w:lang w:val="en-US" w:eastAsia="en-US"/>
        </w:rPr>
        <w:t>semi-rigid frames</w:t>
      </w:r>
      <w:r w:rsidRPr="00305E9B">
        <w:rPr>
          <w:rFonts w:eastAsia="Times New Roman"/>
          <w:snapToGrid w:val="0"/>
          <w:szCs w:val="24"/>
          <w:lang w:val="en-US" w:eastAsia="en-US"/>
        </w:rPr>
        <w:t xml:space="preserve"> remain nearly the same.</w:t>
      </w:r>
    </w:p>
    <w:p w:rsidR="00305E9B" w:rsidRPr="00305E9B" w:rsidRDefault="00305E9B" w:rsidP="00305E9B">
      <w:pPr>
        <w:spacing w:after="160" w:line="259" w:lineRule="auto"/>
        <w:rPr>
          <w:rFonts w:eastAsia="Times New Roman"/>
          <w:bCs/>
          <w:snapToGrid w:val="0"/>
          <w:sz w:val="20"/>
          <w:szCs w:val="24"/>
          <w:lang w:val="en-US" w:eastAsia="en-US"/>
        </w:rPr>
      </w:pPr>
      <w:r w:rsidRPr="00305E9B">
        <w:rPr>
          <w:rFonts w:eastAsia="Times New Roman"/>
          <w:bCs/>
          <w:snapToGrid w:val="0"/>
          <w:sz w:val="20"/>
          <w:szCs w:val="24"/>
          <w:lang w:val="en-US" w:eastAsia="en-US"/>
        </w:rPr>
        <w:br w:type="page"/>
      </w:r>
    </w:p>
    <w:p w:rsidR="00305E9B" w:rsidRPr="00305E9B" w:rsidRDefault="00305E9B" w:rsidP="00305E9B">
      <w:pPr>
        <w:widowControl w:val="0"/>
        <w:spacing w:after="0" w:line="240" w:lineRule="auto"/>
        <w:jc w:val="center"/>
        <w:rPr>
          <w:rFonts w:eastAsia="Times New Roman"/>
          <w:bCs/>
          <w:snapToGrid w:val="0"/>
          <w:sz w:val="20"/>
          <w:szCs w:val="24"/>
          <w:lang w:val="en-US" w:eastAsia="en-US"/>
        </w:rPr>
      </w:pPr>
      <w:r w:rsidRPr="00305E9B">
        <w:rPr>
          <w:rFonts w:eastAsia="Times New Roman"/>
          <w:bCs/>
          <w:snapToGrid w:val="0"/>
          <w:sz w:val="20"/>
          <w:szCs w:val="24"/>
          <w:lang w:val="en-US" w:eastAsia="en-US"/>
        </w:rPr>
        <w:t>Table 5. Comparison of Roof Displacements Between Semi-Rigid and 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tbl>
      <w:tblPr>
        <w:tblW w:w="5000" w:type="pct"/>
        <w:tblBorders>
          <w:top w:val="single" w:sz="4" w:space="0" w:color="auto"/>
          <w:bottom w:val="single" w:sz="4" w:space="0" w:color="auto"/>
          <w:insideH w:val="single" w:sz="4" w:space="0" w:color="auto"/>
        </w:tblBorders>
        <w:tblCellMar>
          <w:top w:w="28" w:type="dxa"/>
          <w:left w:w="28" w:type="dxa"/>
          <w:bottom w:w="28" w:type="dxa"/>
          <w:right w:w="28" w:type="dxa"/>
        </w:tblCellMar>
        <w:tblLook w:val="04A0" w:firstRow="1" w:lastRow="0" w:firstColumn="1" w:lastColumn="0" w:noHBand="0" w:noVBand="1"/>
      </w:tblPr>
      <w:tblGrid>
        <w:gridCol w:w="1486"/>
        <w:gridCol w:w="843"/>
        <w:gridCol w:w="973"/>
        <w:gridCol w:w="347"/>
        <w:gridCol w:w="975"/>
        <w:gridCol w:w="1082"/>
        <w:gridCol w:w="1130"/>
        <w:gridCol w:w="297"/>
        <w:gridCol w:w="950"/>
        <w:gridCol w:w="812"/>
        <w:gridCol w:w="799"/>
      </w:tblGrid>
      <w:tr w:rsidR="00305E9B" w:rsidRPr="00305E9B" w:rsidTr="00B97EDB">
        <w:trPr>
          <w:trHeight w:val="253"/>
        </w:trPr>
        <w:tc>
          <w:tcPr>
            <w:tcW w:w="766" w:type="pct"/>
            <w:vMerge w:val="restart"/>
            <w:shd w:val="clear" w:color="auto" w:fill="auto"/>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 w:val="20"/>
                <w:szCs w:val="24"/>
                <w:lang w:val="en-US" w:eastAsia="en-US"/>
              </w:rPr>
              <w:t>Building Model</w:t>
            </w:r>
          </w:p>
        </w:tc>
        <w:tc>
          <w:tcPr>
            <w:tcW w:w="4234" w:type="pct"/>
            <w:gridSpan w:val="10"/>
            <w:tcBorders>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Roof displacement (mm)</w:t>
            </w:r>
          </w:p>
        </w:tc>
      </w:tr>
      <w:tr w:rsidR="00305E9B" w:rsidRPr="00305E9B" w:rsidTr="00B97EDB">
        <w:trPr>
          <w:trHeight w:val="253"/>
        </w:trPr>
        <w:tc>
          <w:tcPr>
            <w:tcW w:w="766" w:type="pct"/>
            <w:vMerge/>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937" w:type="pct"/>
            <w:gridSpan w:val="2"/>
            <w:tcBorders>
              <w:bottom w:val="single" w:sz="4" w:space="0" w:color="auto"/>
            </w:tcBorders>
            <w:shd w:val="clear" w:color="auto" w:fill="auto"/>
            <w:vAlign w:val="center"/>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FF</w:t>
            </w:r>
          </w:p>
        </w:tc>
        <w:tc>
          <w:tcPr>
            <w:tcW w:w="179" w:type="pct"/>
            <w:tcBorders>
              <w:bottom w:val="nil"/>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644"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NFD</w:t>
            </w:r>
          </w:p>
        </w:tc>
        <w:tc>
          <w:tcPr>
            <w:tcW w:w="153" w:type="pct"/>
            <w:tcBorders>
              <w:bottom w:val="nil"/>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321" w:type="pct"/>
            <w:gridSpan w:val="3"/>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NFF</w:t>
            </w:r>
          </w:p>
        </w:tc>
      </w:tr>
      <w:tr w:rsidR="00305E9B" w:rsidRPr="00305E9B" w:rsidTr="00B97EDB">
        <w:trPr>
          <w:trHeight w:val="253"/>
        </w:trPr>
        <w:tc>
          <w:tcPr>
            <w:tcW w:w="766" w:type="pct"/>
            <w:vMerge/>
            <w:tcBorders>
              <w:bottom w:val="single" w:sz="4" w:space="0" w:color="auto"/>
            </w:tcBorders>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435"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02"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79"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503"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558"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83"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53"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490"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19"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412"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r>
      <w:tr w:rsidR="00305E9B" w:rsidRPr="00305E9B" w:rsidTr="00B97EDB">
        <w:trPr>
          <w:trHeight w:val="253"/>
        </w:trPr>
        <w:tc>
          <w:tcPr>
            <w:tcW w:w="766"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A1-MLE</w:t>
            </w:r>
          </w:p>
        </w:tc>
        <w:tc>
          <w:tcPr>
            <w:tcW w:w="43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141.05</w:t>
            </w:r>
          </w:p>
        </w:tc>
        <w:tc>
          <w:tcPr>
            <w:tcW w:w="50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191.47</w:t>
            </w:r>
          </w:p>
        </w:tc>
        <w:tc>
          <w:tcPr>
            <w:tcW w:w="179"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271.10</w:t>
            </w:r>
          </w:p>
        </w:tc>
        <w:tc>
          <w:tcPr>
            <w:tcW w:w="55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570.18</w:t>
            </w:r>
          </w:p>
        </w:tc>
        <w:tc>
          <w:tcPr>
            <w:tcW w:w="58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1084.28</w:t>
            </w:r>
          </w:p>
        </w:tc>
        <w:tc>
          <w:tcPr>
            <w:tcW w:w="153"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202.58</w:t>
            </w:r>
          </w:p>
        </w:tc>
        <w:tc>
          <w:tcPr>
            <w:tcW w:w="41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296.60</w:t>
            </w:r>
          </w:p>
        </w:tc>
        <w:tc>
          <w:tcPr>
            <w:tcW w:w="41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473.78</w:t>
            </w:r>
          </w:p>
        </w:tc>
      </w:tr>
      <w:tr w:rsidR="00305E9B" w:rsidRPr="00305E9B" w:rsidTr="00B97EDB">
        <w:trPr>
          <w:trHeight w:val="253"/>
        </w:trPr>
        <w:tc>
          <w:tcPr>
            <w:tcW w:w="766"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A1-MLP</w:t>
            </w:r>
          </w:p>
        </w:tc>
        <w:tc>
          <w:tcPr>
            <w:tcW w:w="435"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143.74</w:t>
            </w:r>
          </w:p>
        </w:tc>
        <w:tc>
          <w:tcPr>
            <w:tcW w:w="50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204.74</w:t>
            </w:r>
          </w:p>
        </w:tc>
        <w:tc>
          <w:tcPr>
            <w:tcW w:w="179"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210.22</w:t>
            </w:r>
          </w:p>
        </w:tc>
        <w:tc>
          <w:tcPr>
            <w:tcW w:w="558"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536.18</w:t>
            </w:r>
          </w:p>
        </w:tc>
        <w:tc>
          <w:tcPr>
            <w:tcW w:w="58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937.13</w:t>
            </w:r>
          </w:p>
        </w:tc>
        <w:tc>
          <w:tcPr>
            <w:tcW w:w="153"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180.40</w:t>
            </w:r>
          </w:p>
        </w:tc>
        <w:tc>
          <w:tcPr>
            <w:tcW w:w="419"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304.60</w:t>
            </w:r>
          </w:p>
        </w:tc>
        <w:tc>
          <w:tcPr>
            <w:tcW w:w="41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398.14</w:t>
            </w:r>
          </w:p>
        </w:tc>
      </w:tr>
      <w:tr w:rsidR="00305E9B" w:rsidRPr="00305E9B" w:rsidTr="00B97EDB">
        <w:trPr>
          <w:trHeight w:val="253"/>
        </w:trPr>
        <w:tc>
          <w:tcPr>
            <w:tcW w:w="766"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35"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2"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79"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58"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83"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53"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19"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12"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r>
      <w:tr w:rsidR="00305E9B" w:rsidRPr="00305E9B" w:rsidTr="00B97EDB">
        <w:trPr>
          <w:trHeight w:val="253"/>
        </w:trPr>
        <w:tc>
          <w:tcPr>
            <w:tcW w:w="766"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A3-MLE</w:t>
            </w:r>
          </w:p>
        </w:tc>
        <w:tc>
          <w:tcPr>
            <w:tcW w:w="435"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143.94</w:t>
            </w:r>
          </w:p>
        </w:tc>
        <w:tc>
          <w:tcPr>
            <w:tcW w:w="50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216.00</w:t>
            </w:r>
          </w:p>
        </w:tc>
        <w:tc>
          <w:tcPr>
            <w:tcW w:w="179"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187.41</w:t>
            </w:r>
          </w:p>
        </w:tc>
        <w:tc>
          <w:tcPr>
            <w:tcW w:w="55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395.66</w:t>
            </w:r>
          </w:p>
        </w:tc>
        <w:tc>
          <w:tcPr>
            <w:tcW w:w="58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583.82</w:t>
            </w:r>
          </w:p>
        </w:tc>
        <w:tc>
          <w:tcPr>
            <w:tcW w:w="153" w:type="pct"/>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319.40</w:t>
            </w:r>
          </w:p>
        </w:tc>
        <w:tc>
          <w:tcPr>
            <w:tcW w:w="419"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465.77</w:t>
            </w:r>
          </w:p>
        </w:tc>
        <w:tc>
          <w:tcPr>
            <w:tcW w:w="41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563.57</w:t>
            </w:r>
          </w:p>
        </w:tc>
      </w:tr>
      <w:tr w:rsidR="00305E9B" w:rsidRPr="00305E9B" w:rsidTr="00B97EDB">
        <w:trPr>
          <w:trHeight w:val="253"/>
        </w:trPr>
        <w:tc>
          <w:tcPr>
            <w:tcW w:w="766"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A3-MLP</w:t>
            </w:r>
          </w:p>
        </w:tc>
        <w:tc>
          <w:tcPr>
            <w:tcW w:w="435"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143.94</w:t>
            </w:r>
          </w:p>
        </w:tc>
        <w:tc>
          <w:tcPr>
            <w:tcW w:w="50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215.37</w:t>
            </w:r>
          </w:p>
        </w:tc>
        <w:tc>
          <w:tcPr>
            <w:tcW w:w="179"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187.41</w:t>
            </w:r>
          </w:p>
        </w:tc>
        <w:tc>
          <w:tcPr>
            <w:tcW w:w="558"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311.06</w:t>
            </w:r>
          </w:p>
        </w:tc>
        <w:tc>
          <w:tcPr>
            <w:tcW w:w="58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502.67</w:t>
            </w:r>
          </w:p>
        </w:tc>
        <w:tc>
          <w:tcPr>
            <w:tcW w:w="153" w:type="pct"/>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275.38</w:t>
            </w:r>
          </w:p>
        </w:tc>
        <w:tc>
          <w:tcPr>
            <w:tcW w:w="419"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336.83</w:t>
            </w:r>
          </w:p>
        </w:tc>
        <w:tc>
          <w:tcPr>
            <w:tcW w:w="41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429.35</w:t>
            </w:r>
          </w:p>
        </w:tc>
      </w:tr>
      <w:tr w:rsidR="00305E9B" w:rsidRPr="00305E9B" w:rsidTr="00B97EDB">
        <w:trPr>
          <w:trHeight w:val="253"/>
        </w:trPr>
        <w:tc>
          <w:tcPr>
            <w:tcW w:w="766"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35"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2"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79" w:type="pct"/>
            <w:tcBorders>
              <w:top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58"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83"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53" w:type="pct"/>
            <w:tcBorders>
              <w:top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19"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12"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r>
      <w:tr w:rsidR="00305E9B" w:rsidRPr="00305E9B" w:rsidTr="00B97EDB">
        <w:trPr>
          <w:trHeight w:val="253"/>
        </w:trPr>
        <w:tc>
          <w:tcPr>
            <w:tcW w:w="766"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A0</w:t>
            </w:r>
          </w:p>
        </w:tc>
        <w:tc>
          <w:tcPr>
            <w:tcW w:w="435"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149.77</w:t>
            </w:r>
          </w:p>
        </w:tc>
        <w:tc>
          <w:tcPr>
            <w:tcW w:w="502"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223.02</w:t>
            </w:r>
          </w:p>
        </w:tc>
        <w:tc>
          <w:tcPr>
            <w:tcW w:w="179" w:type="pct"/>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03"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170.07</w:t>
            </w:r>
          </w:p>
        </w:tc>
        <w:tc>
          <w:tcPr>
            <w:tcW w:w="55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322.17</w:t>
            </w:r>
          </w:p>
        </w:tc>
        <w:tc>
          <w:tcPr>
            <w:tcW w:w="583"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434.63</w:t>
            </w:r>
          </w:p>
        </w:tc>
        <w:tc>
          <w:tcPr>
            <w:tcW w:w="153" w:type="pct"/>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90"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299.78</w:t>
            </w:r>
          </w:p>
        </w:tc>
        <w:tc>
          <w:tcPr>
            <w:tcW w:w="419"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388.20</w:t>
            </w:r>
          </w:p>
        </w:tc>
        <w:tc>
          <w:tcPr>
            <w:tcW w:w="412"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458.54</w:t>
            </w:r>
          </w:p>
        </w:tc>
      </w:tr>
    </w:tbl>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Figure 8 compares the typical time histories of roof displacements at 0.6 PGA level for the three types of earthquakes between the rigid and the semi-rigid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drawing>
          <wp:inline distT="0" distB="0" distL="0" distR="0" wp14:anchorId="705BDF3C" wp14:editId="0F8FE9C6">
            <wp:extent cx="4432300" cy="1568268"/>
            <wp:effectExtent l="0" t="0" r="6350" b="0"/>
            <wp:docPr id="13" name="Picture 1" descr="D:\Vijay Sharma\SAP DIRECTORY\Conference 3_16WCSI Russia\Paper 1_ Energy Disspation in MLE and MLP\16WCSI-Response Results\Origin Plots\Roof Displacement Time History_16W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 Sharma\SAP DIRECTORY\Conference 3_16WCSI Russia\Paper 1_ Energy Disspation in MLE and MLP\16WCSI-Response Results\Origin Plots\Roof Displacement Time History_16WCSI.jpg"/>
                    <pic:cNvPicPr>
                      <a:picLocks noChangeAspect="1" noChangeArrowheads="1"/>
                    </pic:cNvPicPr>
                  </pic:nvPicPr>
                  <pic:blipFill>
                    <a:blip r:embed="rId18" cstate="print"/>
                    <a:srcRect l="2075" r="8182" b="-76"/>
                    <a:stretch>
                      <a:fillRect/>
                    </a:stretch>
                  </pic:blipFill>
                  <pic:spPr bwMode="auto">
                    <a:xfrm>
                      <a:off x="0" y="0"/>
                      <a:ext cx="4450691" cy="1574775"/>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center"/>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 8. Comparison of the Time Histories of Roof Displacement at the PGA Level of 0.6g for Different Types of Ground Motions Between the Semi-Rigid and 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bCs/>
          <w:i/>
          <w:iCs/>
          <w:snapToGrid w:val="0"/>
          <w:szCs w:val="24"/>
          <w:lang w:val="en-US" w:eastAsia="en-US"/>
        </w:rPr>
      </w:pPr>
      <w:r w:rsidRPr="00305E9B">
        <w:rPr>
          <w:rFonts w:eastAsia="Times New Roman"/>
          <w:b/>
          <w:bCs/>
          <w:i/>
          <w:iCs/>
          <w:snapToGrid w:val="0"/>
          <w:szCs w:val="24"/>
          <w:lang w:val="en-US" w:eastAsia="en-US"/>
        </w:rPr>
        <w:t>4.4 Comparison of the maximum base shears between the semi-rigid and the rigid frames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Table 6 shows the maximum base shears in the semi-rigid and the rigid frames for different earthquakes. It </w:t>
      </w:r>
      <w:r w:rsidRPr="00305E9B">
        <w:rPr>
          <w:rFonts w:eastAsia="Times New Roman"/>
          <w:noProof/>
          <w:snapToGrid w:val="0"/>
          <w:szCs w:val="24"/>
          <w:lang w:val="en-US" w:eastAsia="en-US"/>
        </w:rPr>
        <w:t>is seen</w:t>
      </w:r>
      <w:r w:rsidRPr="00305E9B">
        <w:rPr>
          <w:rFonts w:eastAsia="Times New Roman"/>
          <w:snapToGrid w:val="0"/>
          <w:szCs w:val="24"/>
          <w:lang w:val="en-US" w:eastAsia="en-US"/>
        </w:rPr>
        <w:t xml:space="preserve"> from the table that the base shears in the 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are significantly higher than those of the semi-rigid frames. The difference increases with the increase in the PGA level. Further, it </w:t>
      </w:r>
      <w:r w:rsidRPr="00305E9B">
        <w:rPr>
          <w:rFonts w:eastAsia="Times New Roman"/>
          <w:noProof/>
          <w:snapToGrid w:val="0"/>
          <w:szCs w:val="24"/>
          <w:lang w:val="en-US" w:eastAsia="en-US"/>
        </w:rPr>
        <w:t>is observed</w:t>
      </w:r>
      <w:r w:rsidRPr="00305E9B">
        <w:rPr>
          <w:rFonts w:eastAsia="Times New Roman"/>
          <w:snapToGrid w:val="0"/>
          <w:szCs w:val="24"/>
          <w:lang w:val="en-US" w:eastAsia="en-US"/>
        </w:rPr>
        <w:t xml:space="preserve"> that in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the MLP model provides less base shear as compared to the MLE model. With the increase in the degree of the semi-rigidity, this difference </w:t>
      </w:r>
      <w:r w:rsidRPr="00305E9B">
        <w:rPr>
          <w:rFonts w:eastAsia="Times New Roman"/>
          <w:noProof/>
          <w:snapToGrid w:val="0"/>
          <w:szCs w:val="24"/>
          <w:lang w:val="en-US" w:eastAsia="en-US"/>
        </w:rPr>
        <w:t>is reduced,and</w:t>
      </w:r>
      <w:r w:rsidRPr="00305E9B">
        <w:rPr>
          <w:rFonts w:eastAsia="Times New Roman"/>
          <w:snapToGrid w:val="0"/>
          <w:szCs w:val="24"/>
          <w:lang w:val="en-US" w:eastAsia="en-US"/>
        </w:rPr>
        <w:t xml:space="preserve"> the base shears become nearly the same for the two models.</w:t>
      </w:r>
    </w:p>
    <w:p w:rsidR="00305E9B" w:rsidRPr="00305E9B" w:rsidRDefault="00305E9B" w:rsidP="00305E9B">
      <w:pPr>
        <w:spacing w:after="160" w:line="259" w:lineRule="auto"/>
        <w:rPr>
          <w:rFonts w:eastAsia="Times New Roman"/>
          <w:snapToGrid w:val="0"/>
          <w:szCs w:val="24"/>
          <w:lang w:val="en-US" w:eastAsia="en-US"/>
        </w:rPr>
      </w:pPr>
      <w:r w:rsidRPr="00305E9B">
        <w:rPr>
          <w:rFonts w:eastAsia="Times New Roman"/>
          <w:snapToGrid w:val="0"/>
          <w:szCs w:val="24"/>
          <w:lang w:val="en-US" w:eastAsia="en-US"/>
        </w:rPr>
        <w:br w:type="page"/>
      </w:r>
    </w:p>
    <w:p w:rsidR="00305E9B" w:rsidRPr="00305E9B" w:rsidRDefault="00305E9B" w:rsidP="00305E9B">
      <w:pPr>
        <w:widowControl w:val="0"/>
        <w:spacing w:after="0" w:line="240" w:lineRule="auto"/>
        <w:ind w:left="360"/>
        <w:contextualSpacing/>
        <w:jc w:val="center"/>
        <w:rPr>
          <w:rFonts w:eastAsia="Times New Roman"/>
          <w:snapToGrid w:val="0"/>
          <w:sz w:val="20"/>
          <w:szCs w:val="20"/>
          <w:lang w:val="en-US" w:eastAsia="en-US"/>
        </w:rPr>
      </w:pPr>
      <w:r w:rsidRPr="00305E9B">
        <w:rPr>
          <w:rFonts w:eastAsia="Times New Roman"/>
          <w:snapToGrid w:val="0"/>
          <w:sz w:val="20"/>
          <w:szCs w:val="20"/>
          <w:lang w:val="en-US" w:eastAsia="en-US"/>
        </w:rPr>
        <w:t>Table 6. Comparison of Maximum Base Shear at different PGA level</w:t>
      </w:r>
    </w:p>
    <w:p w:rsidR="00305E9B" w:rsidRPr="00305E9B" w:rsidRDefault="00305E9B" w:rsidP="00305E9B">
      <w:pPr>
        <w:widowControl w:val="0"/>
        <w:spacing w:after="0" w:line="240" w:lineRule="auto"/>
        <w:ind w:left="360"/>
        <w:contextualSpacing/>
        <w:jc w:val="both"/>
        <w:rPr>
          <w:rFonts w:eastAsia="Times New Roman"/>
          <w:snapToGrid w:val="0"/>
          <w:szCs w:val="24"/>
          <w:lang w:val="en-US" w:eastAsia="en-US"/>
        </w:rPr>
      </w:pPr>
    </w:p>
    <w:tbl>
      <w:tblPr>
        <w:tblW w:w="5120" w:type="pct"/>
        <w:tblBorders>
          <w:top w:val="single" w:sz="4" w:space="0" w:color="auto"/>
          <w:bottom w:val="single" w:sz="4" w:space="0" w:color="auto"/>
          <w:insideH w:val="single" w:sz="4" w:space="0" w:color="auto"/>
        </w:tblBorders>
        <w:tblCellMar>
          <w:top w:w="28" w:type="dxa"/>
          <w:bottom w:w="28" w:type="dxa"/>
        </w:tblCellMar>
        <w:tblLook w:val="04A0" w:firstRow="1" w:lastRow="0" w:firstColumn="1" w:lastColumn="0" w:noHBand="0" w:noVBand="1"/>
      </w:tblPr>
      <w:tblGrid>
        <w:gridCol w:w="1579"/>
        <w:gridCol w:w="371"/>
        <w:gridCol w:w="543"/>
        <w:gridCol w:w="644"/>
        <w:gridCol w:w="248"/>
        <w:gridCol w:w="446"/>
        <w:gridCol w:w="105"/>
        <w:gridCol w:w="143"/>
        <w:gridCol w:w="942"/>
        <w:gridCol w:w="914"/>
        <w:gridCol w:w="803"/>
        <w:gridCol w:w="250"/>
        <w:gridCol w:w="287"/>
        <w:gridCol w:w="8"/>
        <w:gridCol w:w="924"/>
        <w:gridCol w:w="69"/>
        <w:gridCol w:w="906"/>
        <w:gridCol w:w="662"/>
        <w:gridCol w:w="246"/>
      </w:tblGrid>
      <w:tr w:rsidR="00305E9B" w:rsidRPr="00305E9B" w:rsidTr="00B97EDB">
        <w:trPr>
          <w:trHeight w:val="283"/>
        </w:trPr>
        <w:tc>
          <w:tcPr>
            <w:tcW w:w="782" w:type="pct"/>
            <w:vMerge w:val="restart"/>
            <w:shd w:val="clear" w:color="auto" w:fill="auto"/>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Building Model  ID</w:t>
            </w:r>
          </w:p>
        </w:tc>
        <w:tc>
          <w:tcPr>
            <w:tcW w:w="4218" w:type="pct"/>
            <w:gridSpan w:val="18"/>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Base Shear (KN)</w:t>
            </w:r>
          </w:p>
        </w:tc>
      </w:tr>
      <w:tr w:rsidR="00305E9B" w:rsidRPr="00305E9B" w:rsidTr="00B97EDB">
        <w:trPr>
          <w:gridAfter w:val="1"/>
          <w:wAfter w:w="122" w:type="pct"/>
          <w:trHeight w:val="283"/>
        </w:trPr>
        <w:tc>
          <w:tcPr>
            <w:tcW w:w="782" w:type="pct"/>
            <w:vMerge/>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184" w:type="pct"/>
            <w:tcBorders>
              <w:bottom w:val="single" w:sz="4" w:space="0" w:color="auto"/>
            </w:tcBorders>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588" w:type="pct"/>
            <w:gridSpan w:val="2"/>
            <w:tcBorders>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FF</w:t>
            </w:r>
          </w:p>
        </w:tc>
        <w:tc>
          <w:tcPr>
            <w:tcW w:w="344" w:type="pct"/>
            <w:gridSpan w:val="2"/>
            <w:tcBorders>
              <w:bottom w:val="nil"/>
            </w:tcBorders>
            <w:shd w:val="clear" w:color="auto" w:fill="auto"/>
            <w:vAlign w:val="center"/>
          </w:tcPr>
          <w:p w:rsidR="00305E9B" w:rsidRPr="00305E9B" w:rsidRDefault="00305E9B" w:rsidP="00305E9B">
            <w:pPr>
              <w:widowControl w:val="0"/>
              <w:spacing w:after="0" w:line="240" w:lineRule="auto"/>
              <w:ind w:left="192"/>
              <w:jc w:val="center"/>
              <w:rPr>
                <w:rFonts w:eastAsia="Times New Roman"/>
                <w:b/>
                <w:bCs/>
                <w:snapToGrid w:val="0"/>
                <w:color w:val="000000"/>
                <w:szCs w:val="24"/>
                <w:lang w:val="en-US" w:eastAsia="en-US"/>
              </w:rPr>
            </w:pPr>
          </w:p>
        </w:tc>
        <w:tc>
          <w:tcPr>
            <w:tcW w:w="1441" w:type="pct"/>
            <w:gridSpan w:val="5"/>
            <w:tcBorders>
              <w:bottom w:val="nil"/>
            </w:tcBorders>
            <w:shd w:val="clear" w:color="auto" w:fill="auto"/>
            <w:vAlign w:val="center"/>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NFD</w:t>
            </w:r>
          </w:p>
        </w:tc>
        <w:tc>
          <w:tcPr>
            <w:tcW w:w="266" w:type="pct"/>
            <w:gridSpan w:val="2"/>
            <w:tcBorders>
              <w:bottom w:val="nil"/>
            </w:tcBorders>
            <w:shd w:val="clear" w:color="auto" w:fill="auto"/>
            <w:vAlign w:val="center"/>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1273" w:type="pct"/>
            <w:gridSpan w:val="5"/>
            <w:tcBorders>
              <w:bottom w:val="nil"/>
            </w:tcBorders>
            <w:shd w:val="clear" w:color="auto" w:fill="auto"/>
            <w:vAlign w:val="center"/>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NFF</w:t>
            </w:r>
          </w:p>
        </w:tc>
      </w:tr>
      <w:tr w:rsidR="00305E9B" w:rsidRPr="00305E9B" w:rsidTr="00B97EDB">
        <w:trPr>
          <w:trHeight w:val="283"/>
        </w:trPr>
        <w:tc>
          <w:tcPr>
            <w:tcW w:w="782" w:type="pct"/>
            <w:vMerge/>
            <w:tcBorders>
              <w:bottom w:val="single" w:sz="4" w:space="0" w:color="auto"/>
            </w:tcBorders>
            <w:vAlign w:val="center"/>
            <w:hideMark/>
          </w:tcPr>
          <w:p w:rsidR="00305E9B" w:rsidRPr="00305E9B" w:rsidRDefault="00305E9B" w:rsidP="00305E9B">
            <w:pPr>
              <w:widowControl w:val="0"/>
              <w:spacing w:after="0" w:line="240" w:lineRule="auto"/>
              <w:jc w:val="both"/>
              <w:rPr>
                <w:rFonts w:eastAsia="Times New Roman"/>
                <w:b/>
                <w:bCs/>
                <w:snapToGrid w:val="0"/>
                <w:color w:val="000000"/>
                <w:szCs w:val="24"/>
                <w:lang w:val="en-US" w:eastAsia="en-US"/>
              </w:rPr>
            </w:pPr>
          </w:p>
        </w:tc>
        <w:tc>
          <w:tcPr>
            <w:tcW w:w="453" w:type="pct"/>
            <w:gridSpan w:val="2"/>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442" w:type="pct"/>
            <w:gridSpan w:val="2"/>
            <w:tcBorders>
              <w:top w:val="nil"/>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344" w:type="pct"/>
            <w:gridSpan w:val="3"/>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467"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53"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522" w:type="pct"/>
            <w:gridSpan w:val="2"/>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c>
          <w:tcPr>
            <w:tcW w:w="142" w:type="pct"/>
            <w:tcBorders>
              <w:top w:val="nil"/>
              <w:bottom w:val="single" w:sz="4" w:space="0" w:color="auto"/>
            </w:tcBorders>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p>
        </w:tc>
        <w:tc>
          <w:tcPr>
            <w:tcW w:w="496" w:type="pct"/>
            <w:gridSpan w:val="3"/>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0.2g</w:t>
            </w:r>
          </w:p>
        </w:tc>
        <w:tc>
          <w:tcPr>
            <w:tcW w:w="449" w:type="pct"/>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0.4g</w:t>
            </w:r>
          </w:p>
        </w:tc>
        <w:tc>
          <w:tcPr>
            <w:tcW w:w="450" w:type="pct"/>
            <w:gridSpan w:val="2"/>
            <w:tcBorders>
              <w:top w:val="single" w:sz="4" w:space="0" w:color="auto"/>
              <w:bottom w:val="single" w:sz="4" w:space="0" w:color="auto"/>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b/>
                <w:bCs/>
                <w:snapToGrid w:val="0"/>
                <w:color w:val="000000"/>
                <w:szCs w:val="24"/>
                <w:lang w:val="en-US" w:eastAsia="en-US"/>
              </w:rPr>
            </w:pPr>
            <w:r w:rsidRPr="00305E9B">
              <w:rPr>
                <w:rFonts w:eastAsia="Times New Roman"/>
                <w:b/>
                <w:bCs/>
                <w:snapToGrid w:val="0"/>
                <w:color w:val="000000"/>
                <w:szCs w:val="24"/>
                <w:lang w:val="en-US" w:eastAsia="en-US"/>
              </w:rPr>
              <w:t>0.6g</w:t>
            </w:r>
          </w:p>
        </w:tc>
      </w:tr>
      <w:tr w:rsidR="00305E9B" w:rsidRPr="00305E9B" w:rsidTr="00B97EDB">
        <w:trPr>
          <w:trHeight w:val="283"/>
        </w:trPr>
        <w:tc>
          <w:tcPr>
            <w:tcW w:w="78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A1-MLE</w:t>
            </w:r>
          </w:p>
        </w:tc>
        <w:tc>
          <w:tcPr>
            <w:tcW w:w="453"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401.71</w:t>
            </w:r>
          </w:p>
        </w:tc>
        <w:tc>
          <w:tcPr>
            <w:tcW w:w="442"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522.66</w:t>
            </w:r>
          </w:p>
        </w:tc>
        <w:tc>
          <w:tcPr>
            <w:tcW w:w="273" w:type="pct"/>
            <w:gridSpan w:val="2"/>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359.27</w:t>
            </w:r>
          </w:p>
        </w:tc>
        <w:tc>
          <w:tcPr>
            <w:tcW w:w="45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496.14</w:t>
            </w:r>
          </w:p>
        </w:tc>
        <w:tc>
          <w:tcPr>
            <w:tcW w:w="522"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623.76</w:t>
            </w:r>
          </w:p>
        </w:tc>
        <w:tc>
          <w:tcPr>
            <w:tcW w:w="146" w:type="pct"/>
            <w:gridSpan w:val="2"/>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340.82</w:t>
            </w:r>
          </w:p>
        </w:tc>
        <w:tc>
          <w:tcPr>
            <w:tcW w:w="483"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443.97</w:t>
            </w:r>
          </w:p>
        </w:tc>
        <w:tc>
          <w:tcPr>
            <w:tcW w:w="450"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516.97</w:t>
            </w:r>
          </w:p>
        </w:tc>
      </w:tr>
      <w:tr w:rsidR="00305E9B" w:rsidRPr="00305E9B" w:rsidTr="00B97EDB">
        <w:trPr>
          <w:trHeight w:val="283"/>
        </w:trPr>
        <w:tc>
          <w:tcPr>
            <w:tcW w:w="78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A1-MLP</w:t>
            </w:r>
          </w:p>
        </w:tc>
        <w:tc>
          <w:tcPr>
            <w:tcW w:w="453"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397.40</w:t>
            </w:r>
          </w:p>
        </w:tc>
        <w:tc>
          <w:tcPr>
            <w:tcW w:w="442"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512.23</w:t>
            </w:r>
          </w:p>
        </w:tc>
        <w:tc>
          <w:tcPr>
            <w:tcW w:w="273" w:type="pct"/>
            <w:gridSpan w:val="2"/>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348.81</w:t>
            </w:r>
          </w:p>
        </w:tc>
        <w:tc>
          <w:tcPr>
            <w:tcW w:w="45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491.57</w:t>
            </w:r>
          </w:p>
        </w:tc>
        <w:tc>
          <w:tcPr>
            <w:tcW w:w="522"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591.37</w:t>
            </w:r>
          </w:p>
        </w:tc>
        <w:tc>
          <w:tcPr>
            <w:tcW w:w="146" w:type="pct"/>
            <w:gridSpan w:val="2"/>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318.14</w:t>
            </w:r>
          </w:p>
        </w:tc>
        <w:tc>
          <w:tcPr>
            <w:tcW w:w="483"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359.84</w:t>
            </w:r>
          </w:p>
        </w:tc>
        <w:tc>
          <w:tcPr>
            <w:tcW w:w="450"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421.63</w:t>
            </w:r>
          </w:p>
        </w:tc>
      </w:tr>
      <w:tr w:rsidR="00305E9B" w:rsidRPr="00305E9B" w:rsidTr="00B97EDB">
        <w:trPr>
          <w:trHeight w:val="283"/>
        </w:trPr>
        <w:tc>
          <w:tcPr>
            <w:tcW w:w="782"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3"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42"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273" w:type="pct"/>
            <w:gridSpan w:val="2"/>
            <w:tcBorders>
              <w:top w:val="nil"/>
              <w:bottom w:val="single" w:sz="4" w:space="0" w:color="auto"/>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3"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2"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46" w:type="pct"/>
            <w:gridSpan w:val="2"/>
            <w:tcBorders>
              <w:top w:val="nil"/>
              <w:bottom w:val="single" w:sz="4" w:space="0" w:color="auto"/>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83"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0"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r>
      <w:tr w:rsidR="00305E9B" w:rsidRPr="00305E9B" w:rsidTr="00B97EDB">
        <w:trPr>
          <w:trHeight w:val="283"/>
        </w:trPr>
        <w:tc>
          <w:tcPr>
            <w:tcW w:w="78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A2-MLE</w:t>
            </w:r>
          </w:p>
        </w:tc>
        <w:tc>
          <w:tcPr>
            <w:tcW w:w="453"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477.38</w:t>
            </w:r>
          </w:p>
        </w:tc>
        <w:tc>
          <w:tcPr>
            <w:tcW w:w="442"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548.12</w:t>
            </w:r>
          </w:p>
        </w:tc>
        <w:tc>
          <w:tcPr>
            <w:tcW w:w="273" w:type="pct"/>
            <w:gridSpan w:val="2"/>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410.25</w:t>
            </w:r>
          </w:p>
        </w:tc>
        <w:tc>
          <w:tcPr>
            <w:tcW w:w="45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578.08</w:t>
            </w:r>
          </w:p>
        </w:tc>
        <w:tc>
          <w:tcPr>
            <w:tcW w:w="522"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714.21</w:t>
            </w:r>
          </w:p>
        </w:tc>
        <w:tc>
          <w:tcPr>
            <w:tcW w:w="146" w:type="pct"/>
            <w:gridSpan w:val="2"/>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434.23</w:t>
            </w:r>
          </w:p>
        </w:tc>
        <w:tc>
          <w:tcPr>
            <w:tcW w:w="483"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538.23</w:t>
            </w:r>
          </w:p>
        </w:tc>
        <w:tc>
          <w:tcPr>
            <w:tcW w:w="450"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596.49</w:t>
            </w:r>
          </w:p>
        </w:tc>
      </w:tr>
      <w:tr w:rsidR="00305E9B" w:rsidRPr="00305E9B" w:rsidTr="00B97EDB">
        <w:trPr>
          <w:trHeight w:val="283"/>
        </w:trPr>
        <w:tc>
          <w:tcPr>
            <w:tcW w:w="78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A2-MLP</w:t>
            </w:r>
          </w:p>
        </w:tc>
        <w:tc>
          <w:tcPr>
            <w:tcW w:w="453"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438.57</w:t>
            </w:r>
          </w:p>
        </w:tc>
        <w:tc>
          <w:tcPr>
            <w:tcW w:w="442"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523.90</w:t>
            </w:r>
          </w:p>
        </w:tc>
        <w:tc>
          <w:tcPr>
            <w:tcW w:w="273" w:type="pct"/>
            <w:gridSpan w:val="2"/>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367.19</w:t>
            </w:r>
          </w:p>
        </w:tc>
        <w:tc>
          <w:tcPr>
            <w:tcW w:w="45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577.59</w:t>
            </w:r>
          </w:p>
        </w:tc>
        <w:tc>
          <w:tcPr>
            <w:tcW w:w="522"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709.26</w:t>
            </w:r>
          </w:p>
        </w:tc>
        <w:tc>
          <w:tcPr>
            <w:tcW w:w="146" w:type="pct"/>
            <w:gridSpan w:val="2"/>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413.85</w:t>
            </w:r>
          </w:p>
        </w:tc>
        <w:tc>
          <w:tcPr>
            <w:tcW w:w="483"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491.87</w:t>
            </w:r>
          </w:p>
        </w:tc>
        <w:tc>
          <w:tcPr>
            <w:tcW w:w="450"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560.35</w:t>
            </w:r>
          </w:p>
        </w:tc>
      </w:tr>
      <w:tr w:rsidR="00305E9B" w:rsidRPr="00305E9B" w:rsidTr="00B97EDB">
        <w:trPr>
          <w:trHeight w:val="283"/>
        </w:trPr>
        <w:tc>
          <w:tcPr>
            <w:tcW w:w="782"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3"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42"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273" w:type="pct"/>
            <w:gridSpan w:val="2"/>
            <w:tcBorders>
              <w:top w:val="nil"/>
              <w:bottom w:val="single" w:sz="4" w:space="0" w:color="auto"/>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3"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2"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46" w:type="pct"/>
            <w:gridSpan w:val="2"/>
            <w:tcBorders>
              <w:top w:val="nil"/>
              <w:bottom w:val="single" w:sz="4" w:space="0" w:color="auto"/>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83"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0" w:type="pct"/>
            <w:gridSpan w:val="2"/>
            <w:tcBorders>
              <w:top w:val="nil"/>
              <w:bottom w:val="single" w:sz="4" w:space="0" w:color="auto"/>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r>
      <w:tr w:rsidR="00305E9B" w:rsidRPr="00305E9B" w:rsidTr="00B97EDB">
        <w:trPr>
          <w:trHeight w:val="283"/>
        </w:trPr>
        <w:tc>
          <w:tcPr>
            <w:tcW w:w="782"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A3-MLE</w:t>
            </w:r>
          </w:p>
        </w:tc>
        <w:tc>
          <w:tcPr>
            <w:tcW w:w="453"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455.45</w:t>
            </w:r>
          </w:p>
        </w:tc>
        <w:tc>
          <w:tcPr>
            <w:tcW w:w="442"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683.49</w:t>
            </w:r>
          </w:p>
        </w:tc>
        <w:tc>
          <w:tcPr>
            <w:tcW w:w="273" w:type="pct"/>
            <w:gridSpan w:val="2"/>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447.40</w:t>
            </w:r>
          </w:p>
        </w:tc>
        <w:tc>
          <w:tcPr>
            <w:tcW w:w="453"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698.58</w:t>
            </w:r>
          </w:p>
        </w:tc>
        <w:tc>
          <w:tcPr>
            <w:tcW w:w="522"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888.12</w:t>
            </w:r>
          </w:p>
        </w:tc>
        <w:tc>
          <w:tcPr>
            <w:tcW w:w="146" w:type="pct"/>
            <w:gridSpan w:val="2"/>
            <w:tcBorders>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562.87</w:t>
            </w:r>
          </w:p>
        </w:tc>
        <w:tc>
          <w:tcPr>
            <w:tcW w:w="483"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712.52</w:t>
            </w:r>
          </w:p>
        </w:tc>
        <w:tc>
          <w:tcPr>
            <w:tcW w:w="450" w:type="pct"/>
            <w:gridSpan w:val="2"/>
            <w:tcBorders>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743.75</w:t>
            </w:r>
          </w:p>
        </w:tc>
      </w:tr>
      <w:tr w:rsidR="00305E9B" w:rsidRPr="00305E9B" w:rsidTr="00B97EDB">
        <w:trPr>
          <w:trHeight w:val="283"/>
        </w:trPr>
        <w:tc>
          <w:tcPr>
            <w:tcW w:w="782"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A3-MLP</w:t>
            </w:r>
          </w:p>
        </w:tc>
        <w:tc>
          <w:tcPr>
            <w:tcW w:w="453"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455.10</w:t>
            </w:r>
          </w:p>
        </w:tc>
        <w:tc>
          <w:tcPr>
            <w:tcW w:w="442"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635.26</w:t>
            </w:r>
          </w:p>
        </w:tc>
        <w:tc>
          <w:tcPr>
            <w:tcW w:w="273" w:type="pct"/>
            <w:gridSpan w:val="2"/>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447.16</w:t>
            </w:r>
          </w:p>
        </w:tc>
        <w:tc>
          <w:tcPr>
            <w:tcW w:w="453"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698.58</w:t>
            </w:r>
          </w:p>
        </w:tc>
        <w:tc>
          <w:tcPr>
            <w:tcW w:w="522"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886.58</w:t>
            </w:r>
          </w:p>
        </w:tc>
        <w:tc>
          <w:tcPr>
            <w:tcW w:w="146" w:type="pct"/>
            <w:gridSpan w:val="2"/>
            <w:tcBorders>
              <w:top w:val="nil"/>
              <w:bottom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545.15</w:t>
            </w:r>
          </w:p>
        </w:tc>
        <w:tc>
          <w:tcPr>
            <w:tcW w:w="483"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704.76</w:t>
            </w:r>
          </w:p>
        </w:tc>
        <w:tc>
          <w:tcPr>
            <w:tcW w:w="450" w:type="pct"/>
            <w:gridSpan w:val="2"/>
            <w:tcBorders>
              <w:top w:val="nil"/>
              <w:bottom w:val="nil"/>
            </w:tcBorders>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790.90</w:t>
            </w:r>
          </w:p>
        </w:tc>
      </w:tr>
      <w:tr w:rsidR="00305E9B" w:rsidRPr="00305E9B" w:rsidTr="00B97EDB">
        <w:trPr>
          <w:trHeight w:val="283"/>
        </w:trPr>
        <w:tc>
          <w:tcPr>
            <w:tcW w:w="782"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3" w:type="pct"/>
            <w:gridSpan w:val="2"/>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42" w:type="pct"/>
            <w:gridSpan w:val="2"/>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273" w:type="pct"/>
            <w:gridSpan w:val="2"/>
            <w:tcBorders>
              <w:top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3"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22" w:type="pct"/>
            <w:gridSpan w:val="2"/>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146" w:type="pct"/>
            <w:gridSpan w:val="2"/>
            <w:tcBorders>
              <w:top w:val="nil"/>
            </w:tcBorders>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83" w:type="pct"/>
            <w:gridSpan w:val="2"/>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0" w:type="pct"/>
            <w:gridSpan w:val="2"/>
            <w:tcBorders>
              <w:top w:val="nil"/>
            </w:tcBorders>
            <w:shd w:val="clear" w:color="auto" w:fill="auto"/>
            <w:noWrap/>
            <w:vAlign w:val="center"/>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r>
      <w:tr w:rsidR="00305E9B" w:rsidRPr="00305E9B" w:rsidTr="00B97EDB">
        <w:trPr>
          <w:trHeight w:val="283"/>
        </w:trPr>
        <w:tc>
          <w:tcPr>
            <w:tcW w:w="782"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A0_RIGID</w:t>
            </w:r>
          </w:p>
        </w:tc>
        <w:tc>
          <w:tcPr>
            <w:tcW w:w="453" w:type="pct"/>
            <w:gridSpan w:val="2"/>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448.85</w:t>
            </w:r>
          </w:p>
        </w:tc>
        <w:tc>
          <w:tcPr>
            <w:tcW w:w="442" w:type="pct"/>
            <w:gridSpan w:val="2"/>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665.03</w:t>
            </w:r>
          </w:p>
        </w:tc>
        <w:tc>
          <w:tcPr>
            <w:tcW w:w="273" w:type="pct"/>
            <w:gridSpan w:val="2"/>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538" w:type="pct"/>
            <w:gridSpan w:val="2"/>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419.42</w:t>
            </w:r>
          </w:p>
        </w:tc>
        <w:tc>
          <w:tcPr>
            <w:tcW w:w="453"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749.67</w:t>
            </w:r>
          </w:p>
        </w:tc>
        <w:tc>
          <w:tcPr>
            <w:tcW w:w="522" w:type="pct"/>
            <w:gridSpan w:val="2"/>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1015.09</w:t>
            </w:r>
          </w:p>
        </w:tc>
        <w:tc>
          <w:tcPr>
            <w:tcW w:w="146" w:type="pct"/>
            <w:gridSpan w:val="2"/>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p>
        </w:tc>
        <w:tc>
          <w:tcPr>
            <w:tcW w:w="458" w:type="pct"/>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643.40</w:t>
            </w:r>
          </w:p>
        </w:tc>
        <w:tc>
          <w:tcPr>
            <w:tcW w:w="483" w:type="pct"/>
            <w:gridSpan w:val="2"/>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869.05</w:t>
            </w:r>
          </w:p>
        </w:tc>
        <w:tc>
          <w:tcPr>
            <w:tcW w:w="450" w:type="pct"/>
            <w:gridSpan w:val="2"/>
            <w:shd w:val="clear" w:color="auto" w:fill="auto"/>
            <w:noWrap/>
            <w:vAlign w:val="center"/>
            <w:hideMark/>
          </w:tcPr>
          <w:p w:rsidR="00305E9B" w:rsidRPr="00305E9B" w:rsidRDefault="00305E9B" w:rsidP="00305E9B">
            <w:pPr>
              <w:widowControl w:val="0"/>
              <w:spacing w:after="0" w:line="240" w:lineRule="auto"/>
              <w:jc w:val="center"/>
              <w:rPr>
                <w:rFonts w:eastAsia="Times New Roman"/>
                <w:snapToGrid w:val="0"/>
                <w:color w:val="000000"/>
                <w:szCs w:val="24"/>
                <w:lang w:val="en-US" w:eastAsia="en-US"/>
              </w:rPr>
            </w:pPr>
            <w:r w:rsidRPr="00305E9B">
              <w:rPr>
                <w:rFonts w:eastAsia="Times New Roman"/>
                <w:snapToGrid w:val="0"/>
                <w:color w:val="000000"/>
                <w:szCs w:val="24"/>
                <w:lang w:val="en-US" w:eastAsia="en-US"/>
              </w:rPr>
              <w:t>968.85</w:t>
            </w:r>
          </w:p>
        </w:tc>
      </w:tr>
    </w:tbl>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b/>
          <w:bCs/>
          <w:i/>
          <w:iCs/>
          <w:snapToGrid w:val="0"/>
          <w:szCs w:val="24"/>
          <w:lang w:val="en-US" w:eastAsia="en-US"/>
        </w:rPr>
      </w:pPr>
      <w:r w:rsidRPr="00305E9B">
        <w:rPr>
          <w:rFonts w:eastAsia="Times New Roman"/>
          <w:b/>
          <w:bCs/>
          <w:i/>
          <w:iCs/>
          <w:snapToGrid w:val="0"/>
          <w:szCs w:val="24"/>
          <w:lang w:val="en-US" w:eastAsia="en-US"/>
        </w:rPr>
        <w:t>4.5 Comparison of the maximum inter-story drift ratios between the semi-rigid and the rigid frames</w:t>
      </w:r>
    </w:p>
    <w:p w:rsidR="00305E9B" w:rsidRPr="00305E9B" w:rsidRDefault="00305E9B" w:rsidP="00305E9B">
      <w:pPr>
        <w:widowControl w:val="0"/>
        <w:spacing w:after="0" w:line="240" w:lineRule="auto"/>
        <w:ind w:left="360"/>
        <w:contextualSpacing/>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The variations of the maximum inter-story drift ratios (MIDR) along the story height </w:t>
      </w:r>
      <w:r w:rsidRPr="00305E9B">
        <w:rPr>
          <w:rFonts w:eastAsia="Times New Roman"/>
          <w:noProof/>
          <w:snapToGrid w:val="0"/>
          <w:szCs w:val="24"/>
          <w:lang w:val="en-US" w:eastAsia="en-US"/>
        </w:rPr>
        <w:t>are shown</w:t>
      </w:r>
      <w:r w:rsidRPr="00305E9B">
        <w:rPr>
          <w:rFonts w:eastAsia="Times New Roman"/>
          <w:snapToGrid w:val="0"/>
          <w:szCs w:val="24"/>
          <w:lang w:val="en-US" w:eastAsia="en-US"/>
        </w:rPr>
        <w:t xml:space="preserve"> in</w:t>
      </w:r>
      <w:r w:rsidRPr="00305E9B">
        <w:rPr>
          <w:rFonts w:eastAsia="Times New Roman"/>
          <w:noProof/>
          <w:snapToGrid w:val="0"/>
          <w:szCs w:val="24"/>
          <w:lang w:val="en-US" w:eastAsia="en-US"/>
        </w:rPr>
        <w:t>Figure</w:t>
      </w:r>
      <w:r w:rsidRPr="00305E9B">
        <w:rPr>
          <w:rFonts w:eastAsia="Times New Roman"/>
          <w:snapToGrid w:val="0"/>
          <w:szCs w:val="24"/>
          <w:lang w:val="en-US" w:eastAsia="en-US"/>
        </w:rPr>
        <w:t xml:space="preserve">9 at the </w:t>
      </w:r>
      <w:r w:rsidRPr="00305E9B">
        <w:rPr>
          <w:rFonts w:eastAsia="Times New Roman"/>
          <w:noProof/>
          <w:snapToGrid w:val="0"/>
          <w:szCs w:val="24"/>
          <w:lang w:val="en-US" w:eastAsia="en-US"/>
        </w:rPr>
        <w:t>PGA</w:t>
      </w:r>
      <w:r w:rsidRPr="00305E9B">
        <w:rPr>
          <w:rFonts w:eastAsia="Times New Roman"/>
          <w:snapToGrid w:val="0"/>
          <w:szCs w:val="24"/>
          <w:lang w:val="en-US" w:eastAsia="en-US"/>
        </w:rPr>
        <w:t xml:space="preserve"> level of 0.4g and 0.6g for the three different earthquakes. It </w:t>
      </w:r>
      <w:r w:rsidRPr="00305E9B">
        <w:rPr>
          <w:rFonts w:eastAsia="Times New Roman"/>
          <w:noProof/>
          <w:snapToGrid w:val="0"/>
          <w:szCs w:val="24"/>
          <w:lang w:val="en-US" w:eastAsia="en-US"/>
        </w:rPr>
        <w:t>is observed</w:t>
      </w:r>
      <w:r w:rsidRPr="00305E9B">
        <w:rPr>
          <w:rFonts w:eastAsia="Times New Roman"/>
          <w:snapToGrid w:val="0"/>
          <w:szCs w:val="24"/>
          <w:lang w:val="en-US" w:eastAsia="en-US"/>
        </w:rPr>
        <w:t xml:space="preserve"> from the </w:t>
      </w:r>
      <w:r w:rsidRPr="00305E9B">
        <w:rPr>
          <w:rFonts w:eastAsia="Times New Roman"/>
          <w:noProof/>
          <w:snapToGrid w:val="0"/>
          <w:szCs w:val="24"/>
          <w:lang w:val="en-US" w:eastAsia="en-US"/>
        </w:rPr>
        <w:t>figure</w:t>
      </w:r>
      <w:r w:rsidRPr="00305E9B">
        <w:rPr>
          <w:rFonts w:eastAsia="Times New Roman"/>
          <w:snapToGrid w:val="0"/>
          <w:szCs w:val="24"/>
          <w:lang w:val="en-US" w:eastAsia="en-US"/>
        </w:rPr>
        <w:t xml:space="preserve"> that the maximum MIDR for the near field earthquakes </w:t>
      </w:r>
      <w:r w:rsidRPr="00305E9B">
        <w:rPr>
          <w:rFonts w:eastAsia="Times New Roman"/>
          <w:noProof/>
          <w:snapToGrid w:val="0"/>
          <w:szCs w:val="24"/>
          <w:lang w:val="en-US" w:eastAsia="en-US"/>
        </w:rPr>
        <w:t>occurs</w:t>
      </w:r>
      <w:r w:rsidRPr="00305E9B">
        <w:rPr>
          <w:rFonts w:eastAsia="Times New Roman"/>
          <w:snapToGrid w:val="0"/>
          <w:szCs w:val="24"/>
          <w:lang w:val="en-US" w:eastAsia="en-US"/>
        </w:rPr>
        <w:t xml:space="preserve"> at the third story level, while for the far field </w:t>
      </w:r>
      <w:r w:rsidRPr="00305E9B">
        <w:rPr>
          <w:rFonts w:eastAsia="Times New Roman"/>
          <w:noProof/>
          <w:snapToGrid w:val="0"/>
          <w:szCs w:val="24"/>
          <w:lang w:val="en-US" w:eastAsia="en-US"/>
        </w:rPr>
        <w:t>earthquake</w:t>
      </w:r>
      <w:r w:rsidRPr="00305E9B">
        <w:rPr>
          <w:rFonts w:eastAsia="Times New Roman"/>
          <w:snapToGrid w:val="0"/>
          <w:szCs w:val="24"/>
          <w:lang w:val="en-US" w:eastAsia="en-US"/>
        </w:rPr>
        <w:t xml:space="preserve"> it is found to </w:t>
      </w:r>
      <w:r w:rsidRPr="00305E9B">
        <w:rPr>
          <w:rFonts w:eastAsia="Times New Roman"/>
          <w:noProof/>
          <w:snapToGrid w:val="0"/>
          <w:szCs w:val="24"/>
          <w:lang w:val="en-US" w:eastAsia="en-US"/>
        </w:rPr>
        <w:t>occur</w:t>
      </w:r>
      <w:r w:rsidRPr="00305E9B">
        <w:rPr>
          <w:rFonts w:eastAsia="Times New Roman"/>
          <w:snapToGrid w:val="0"/>
          <w:szCs w:val="24"/>
          <w:lang w:val="en-US" w:eastAsia="en-US"/>
        </w:rPr>
        <w:t xml:space="preserve"> at the second story level. The MIDR is more in the semi-rigid frame as compared to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as it would </w:t>
      </w:r>
      <w:r w:rsidRPr="00305E9B">
        <w:rPr>
          <w:rFonts w:eastAsia="Times New Roman"/>
          <w:noProof/>
          <w:snapToGrid w:val="0"/>
          <w:szCs w:val="24"/>
          <w:lang w:val="en-US" w:eastAsia="en-US"/>
        </w:rPr>
        <w:t>be expected</w:t>
      </w:r>
      <w:r w:rsidRPr="00305E9B">
        <w:rPr>
          <w:rFonts w:eastAsia="Times New Roman"/>
          <w:snapToGrid w:val="0"/>
          <w:szCs w:val="24"/>
          <w:lang w:val="en-US" w:eastAsia="en-US"/>
        </w:rPr>
        <w:t xml:space="preserve">. However, in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the maximum </w:t>
      </w:r>
      <w:r w:rsidRPr="00305E9B">
        <w:rPr>
          <w:rFonts w:eastAsia="Times New Roman"/>
          <w:noProof/>
          <w:snapToGrid w:val="0"/>
          <w:szCs w:val="24"/>
          <w:lang w:val="en-US" w:eastAsia="en-US"/>
        </w:rPr>
        <w:t>MIDR</w:t>
      </w:r>
      <w:r w:rsidRPr="00305E9B">
        <w:rPr>
          <w:rFonts w:eastAsia="Times New Roman"/>
          <w:snapToGrid w:val="0"/>
          <w:szCs w:val="24"/>
          <w:lang w:val="en-US" w:eastAsia="en-US"/>
        </w:rPr>
        <w:t xml:space="preserve"> is influenced by the type of the modeling of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and the earthquake. For the NFD earthquake, A1-MLE model provides the peak MIDR. For NFF earthquake, A3-MLE model provides the </w:t>
      </w:r>
      <w:r w:rsidRPr="00305E9B">
        <w:rPr>
          <w:rFonts w:eastAsia="Times New Roman"/>
          <w:noProof/>
          <w:snapToGrid w:val="0"/>
          <w:szCs w:val="24"/>
          <w:lang w:val="en-US" w:eastAsia="en-US"/>
        </w:rPr>
        <w:t>peak</w:t>
      </w:r>
      <w:r w:rsidRPr="00305E9B">
        <w:rPr>
          <w:rFonts w:eastAsia="Times New Roman"/>
          <w:snapToGrid w:val="0"/>
          <w:szCs w:val="24"/>
          <w:lang w:val="en-US" w:eastAsia="en-US"/>
        </w:rPr>
        <w:t xml:space="preserve"> MIDR.</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Cs w:val="24"/>
          <w:lang w:val="en-US" w:eastAsia="en-US"/>
        </w:rPr>
      </w:pPr>
      <w:r w:rsidRPr="00305E9B">
        <w:rPr>
          <w:rFonts w:eastAsia="Times New Roman"/>
          <w:noProof/>
          <w:snapToGrid w:val="0"/>
          <w:szCs w:val="24"/>
        </w:rPr>
        <w:drawing>
          <wp:inline distT="0" distB="0" distL="0" distR="0" wp14:anchorId="1F87981D" wp14:editId="2FE341CD">
            <wp:extent cx="4174578" cy="3468636"/>
            <wp:effectExtent l="19050" t="0" r="0" b="0"/>
            <wp:docPr id="14" name="Picture 2" descr="D:\Vijay Sharma\SAP DIRECTORY\Conference 3_16WCSI Russia\Paper 1_ Energy Disspation in MLE and MLP\16WCSI-Response Results\Origin Plots\1 MIDR @ 0.4g and 0.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jay Sharma\SAP DIRECTORY\Conference 3_16WCSI Russia\Paper 1_ Energy Disspation in MLE and MLP\16WCSI-Response Results\Origin Plots\1 MIDR @ 0.4g and 0.6g.jpg"/>
                    <pic:cNvPicPr>
                      <a:picLocks noChangeAspect="1" noChangeArrowheads="1"/>
                    </pic:cNvPicPr>
                  </pic:nvPicPr>
                  <pic:blipFill>
                    <a:blip r:embed="rId19" cstate="print"/>
                    <a:srcRect r="7087"/>
                    <a:stretch>
                      <a:fillRect/>
                    </a:stretch>
                  </pic:blipFill>
                  <pic:spPr bwMode="auto">
                    <a:xfrm>
                      <a:off x="0" y="0"/>
                      <a:ext cx="4178345" cy="3471766"/>
                    </a:xfrm>
                    <a:prstGeom prst="rect">
                      <a:avLst/>
                    </a:prstGeom>
                    <a:noFill/>
                    <a:ln w="9525">
                      <a:noFill/>
                      <a:miter lim="800000"/>
                      <a:headEnd/>
                      <a:tailEnd/>
                    </a:ln>
                  </pic:spPr>
                </pic:pic>
              </a:graphicData>
            </a:graphic>
          </wp:inline>
        </w:drawing>
      </w:r>
    </w:p>
    <w:p w:rsidR="00305E9B" w:rsidRPr="00305E9B" w:rsidRDefault="00305E9B" w:rsidP="00305E9B">
      <w:pPr>
        <w:widowControl w:val="0"/>
        <w:spacing w:after="0" w:line="240" w:lineRule="auto"/>
        <w:jc w:val="center"/>
        <w:rPr>
          <w:rFonts w:eastAsia="Times New Roman"/>
          <w:snapToGrid w:val="0"/>
          <w:szCs w:val="24"/>
          <w:lang w:val="en-US" w:eastAsia="en-US"/>
        </w:rPr>
      </w:pPr>
    </w:p>
    <w:p w:rsidR="00305E9B" w:rsidRPr="00305E9B" w:rsidRDefault="00305E9B" w:rsidP="00305E9B">
      <w:pPr>
        <w:widowControl w:val="0"/>
        <w:spacing w:after="0" w:line="240" w:lineRule="auto"/>
        <w:jc w:val="center"/>
        <w:rPr>
          <w:rFonts w:eastAsia="Times New Roman"/>
          <w:snapToGrid w:val="0"/>
          <w:sz w:val="20"/>
          <w:szCs w:val="24"/>
          <w:lang w:val="en-US" w:eastAsia="en-US"/>
        </w:rPr>
      </w:pPr>
      <w:r w:rsidRPr="00305E9B">
        <w:rPr>
          <w:rFonts w:eastAsia="Times New Roman"/>
          <w:snapToGrid w:val="0"/>
          <w:sz w:val="20"/>
          <w:szCs w:val="24"/>
          <w:lang w:val="en-US" w:eastAsia="en-US"/>
        </w:rPr>
        <w:t>Figure 9. Variations of % maximum inter-story drift ratio (a) at 0.4g, and (b) at 0.6g PGA level</w:t>
      </w:r>
      <w:r w:rsidRPr="00305E9B">
        <w:rPr>
          <w:rFonts w:eastAsia="Times New Roman"/>
          <w:snapToGrid w:val="0"/>
          <w:sz w:val="20"/>
          <w:szCs w:val="24"/>
          <w:lang w:val="en-US" w:eastAsia="en-US"/>
        </w:rPr>
        <w:br w:type="page"/>
      </w:r>
    </w:p>
    <w:p w:rsidR="00305E9B" w:rsidRPr="00305E9B" w:rsidRDefault="00305E9B" w:rsidP="00305E9B">
      <w:pPr>
        <w:widowControl w:val="0"/>
        <w:spacing w:after="0" w:line="240" w:lineRule="auto"/>
        <w:jc w:val="both"/>
        <w:rPr>
          <w:rFonts w:eastAsia="Times New Roman"/>
          <w:b/>
          <w:bCs/>
          <w:snapToGrid w:val="0"/>
          <w:szCs w:val="24"/>
          <w:lang w:val="en-US" w:eastAsia="en-US"/>
        </w:rPr>
      </w:pPr>
      <w:r w:rsidRPr="00305E9B">
        <w:rPr>
          <w:rFonts w:eastAsia="Times New Roman"/>
          <w:b/>
          <w:bCs/>
          <w:snapToGrid w:val="0"/>
          <w:szCs w:val="24"/>
          <w:lang w:val="en-US" w:eastAsia="en-US"/>
        </w:rPr>
        <w:t>5. CONCLUSIONS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r w:rsidRPr="00305E9B">
        <w:rPr>
          <w:rFonts w:eastAsia="Times New Roman"/>
          <w:snapToGrid w:val="0"/>
          <w:szCs w:val="24"/>
          <w:lang w:val="en-US" w:eastAsia="en-US"/>
        </w:rPr>
        <w:t xml:space="preserve">The seismic energy dissipations and the responses of 10-story semi-rigid and rigid steel frames </w:t>
      </w:r>
      <w:r w:rsidRPr="00305E9B">
        <w:rPr>
          <w:rFonts w:eastAsia="Times New Roman"/>
          <w:noProof/>
          <w:snapToGrid w:val="0"/>
          <w:szCs w:val="24"/>
          <w:lang w:val="en-US" w:eastAsia="en-US"/>
        </w:rPr>
        <w:t>are investigated</w:t>
      </w:r>
      <w:r w:rsidRPr="00305E9B">
        <w:rPr>
          <w:rFonts w:eastAsia="Times New Roman"/>
          <w:snapToGrid w:val="0"/>
          <w:szCs w:val="24"/>
          <w:lang w:val="en-US" w:eastAsia="en-US"/>
        </w:rPr>
        <w:t xml:space="preserve"> at three PGA levels under three different types of earthquakes, namely, the far-field and the near-field (with directivity and fling step effects). The three scaled PGA levels </w:t>
      </w:r>
      <w:r w:rsidRPr="00305E9B">
        <w:rPr>
          <w:rFonts w:eastAsia="Times New Roman"/>
          <w:noProof/>
          <w:snapToGrid w:val="0"/>
          <w:szCs w:val="24"/>
          <w:lang w:val="en-US" w:eastAsia="en-US"/>
        </w:rPr>
        <w:t>are typically described</w:t>
      </w:r>
      <w:r w:rsidRPr="00305E9B">
        <w:rPr>
          <w:rFonts w:eastAsia="Times New Roman"/>
          <w:snapToGrid w:val="0"/>
          <w:szCs w:val="24"/>
          <w:lang w:val="en-US" w:eastAsia="en-US"/>
        </w:rPr>
        <w:t xml:space="preserve"> as the low, medium or design level, and high or severe </w:t>
      </w:r>
      <w:r w:rsidRPr="00305E9B">
        <w:rPr>
          <w:rFonts w:eastAsia="Times New Roman"/>
          <w:noProof/>
          <w:snapToGrid w:val="0"/>
          <w:szCs w:val="24"/>
          <w:lang w:val="en-US" w:eastAsia="en-US"/>
        </w:rPr>
        <w:t>level</w:t>
      </w:r>
      <w:r w:rsidRPr="00305E9B">
        <w:rPr>
          <w:rFonts w:eastAsia="Times New Roman"/>
          <w:snapToGrid w:val="0"/>
          <w:szCs w:val="24"/>
          <w:lang w:val="en-US" w:eastAsia="en-US"/>
        </w:rPr>
        <w:t xml:space="preserve"> of earthquakes. A nonlinear time history analysis is performed to obtain the energy dissipations and the responses. The semi-rigid frame </w:t>
      </w:r>
      <w:r w:rsidRPr="00305E9B">
        <w:rPr>
          <w:rFonts w:eastAsia="Times New Roman"/>
          <w:noProof/>
          <w:snapToGrid w:val="0"/>
          <w:szCs w:val="24"/>
          <w:lang w:val="en-US" w:eastAsia="en-US"/>
        </w:rPr>
        <w:t>is modeled</w:t>
      </w:r>
      <w:r w:rsidRPr="00305E9B">
        <w:rPr>
          <w:rFonts w:eastAsia="Times New Roman"/>
          <w:snapToGrid w:val="0"/>
          <w:szCs w:val="24"/>
          <w:lang w:val="en-US" w:eastAsia="en-US"/>
        </w:rPr>
        <w:t xml:space="preserve"> in two ways, namely, the beam-column joints </w:t>
      </w:r>
      <w:r w:rsidRPr="00305E9B">
        <w:rPr>
          <w:rFonts w:eastAsia="Times New Roman"/>
          <w:noProof/>
          <w:snapToGrid w:val="0"/>
          <w:szCs w:val="24"/>
          <w:lang w:val="en-US" w:eastAsia="en-US"/>
        </w:rPr>
        <w:t>modeled</w:t>
      </w:r>
      <w:r w:rsidRPr="00305E9B">
        <w:rPr>
          <w:rFonts w:eastAsia="Times New Roman"/>
          <w:snapToGrid w:val="0"/>
          <w:szCs w:val="24"/>
          <w:lang w:val="en-US" w:eastAsia="en-US"/>
        </w:rPr>
        <w:t xml:space="preserve"> as the </w:t>
      </w:r>
      <w:r w:rsidRPr="00305E9B">
        <w:rPr>
          <w:rFonts w:eastAsia="Times New Roman"/>
          <w:noProof/>
          <w:snapToGrid w:val="0"/>
          <w:szCs w:val="24"/>
          <w:lang w:val="en-US" w:eastAsia="en-US"/>
        </w:rPr>
        <w:t>multilinear</w:t>
      </w:r>
      <w:r w:rsidRPr="00305E9B">
        <w:rPr>
          <w:rFonts w:eastAsia="Times New Roman"/>
          <w:snapToGrid w:val="0"/>
          <w:szCs w:val="24"/>
          <w:lang w:val="en-US" w:eastAsia="en-US"/>
        </w:rPr>
        <w:t xml:space="preserve"> elastic and plastic connections. The degree of semi-rigidity </w:t>
      </w:r>
      <w:r w:rsidRPr="00305E9B">
        <w:rPr>
          <w:rFonts w:eastAsia="Times New Roman"/>
          <w:noProof/>
          <w:snapToGrid w:val="0"/>
          <w:szCs w:val="24"/>
          <w:lang w:val="en-US" w:eastAsia="en-US"/>
        </w:rPr>
        <w:t>is considered</w:t>
      </w:r>
      <w:r w:rsidRPr="00305E9B">
        <w:rPr>
          <w:rFonts w:eastAsia="Times New Roman"/>
          <w:snapToGrid w:val="0"/>
          <w:szCs w:val="24"/>
          <w:lang w:val="en-US" w:eastAsia="en-US"/>
        </w:rPr>
        <w:t xml:space="preserve"> as an </w:t>
      </w:r>
      <w:r w:rsidRPr="00305E9B">
        <w:rPr>
          <w:rFonts w:eastAsia="Times New Roman"/>
          <w:noProof/>
          <w:snapToGrid w:val="0"/>
          <w:szCs w:val="24"/>
          <w:lang w:val="en-US" w:eastAsia="en-US"/>
        </w:rPr>
        <w:t>important</w:t>
      </w:r>
      <w:r w:rsidRPr="00305E9B">
        <w:rPr>
          <w:rFonts w:eastAsia="Times New Roman"/>
          <w:snapToGrid w:val="0"/>
          <w:szCs w:val="24"/>
          <w:lang w:val="en-US" w:eastAsia="en-US"/>
        </w:rPr>
        <w:t xml:space="preserve"> variable parameter. The results of the numerical study lead to the following conclusions:</w:t>
      </w:r>
    </w:p>
    <w:p w:rsidR="00305E9B" w:rsidRPr="00305E9B" w:rsidRDefault="00305E9B" w:rsidP="00305E9B">
      <w:pPr>
        <w:widowControl w:val="0"/>
        <w:numPr>
          <w:ilvl w:val="0"/>
          <w:numId w:val="11"/>
        </w:numPr>
        <w:spacing w:after="0" w:line="240" w:lineRule="auto"/>
        <w:ind w:left="567" w:hanging="567"/>
        <w:contextualSpacing/>
        <w:jc w:val="both"/>
        <w:rPr>
          <w:rFonts w:eastAsia="Times New Roman"/>
          <w:snapToGrid w:val="0"/>
          <w:szCs w:val="24"/>
          <w:lang w:val="en-US" w:eastAsia="en-US"/>
        </w:rPr>
      </w:pPr>
      <w:r w:rsidRPr="00305E9B">
        <w:rPr>
          <w:rFonts w:eastAsia="Times New Roman"/>
          <w:noProof/>
          <w:snapToGrid w:val="0"/>
          <w:szCs w:val="24"/>
          <w:lang w:val="en-US" w:eastAsia="en-US"/>
        </w:rPr>
        <w:t>The modes of the dissipation of the input seismic energy are different in the semi-rigid and the rigid frames; in the rigid frame, the modal energy together with the hysteretic energy in the plastic hinges dissipates nearly most of the input energy; on the other hand, in the semi-rigid frames, most of the seismic energy is dissipated by the modal energy and the link hysteretic energy.</w:t>
      </w:r>
    </w:p>
    <w:p w:rsidR="00305E9B" w:rsidRPr="00305E9B" w:rsidRDefault="00305E9B" w:rsidP="00305E9B">
      <w:pPr>
        <w:widowControl w:val="0"/>
        <w:numPr>
          <w:ilvl w:val="0"/>
          <w:numId w:val="11"/>
        </w:numPr>
        <w:spacing w:after="0" w:line="240" w:lineRule="auto"/>
        <w:ind w:left="567" w:hanging="567"/>
        <w:contextualSpacing/>
        <w:jc w:val="both"/>
        <w:rPr>
          <w:rFonts w:eastAsia="Times New Roman"/>
          <w:snapToGrid w:val="0"/>
          <w:szCs w:val="24"/>
          <w:lang w:val="en-US" w:eastAsia="en-US"/>
        </w:rPr>
      </w:pPr>
      <w:r w:rsidRPr="00305E9B">
        <w:rPr>
          <w:rFonts w:eastAsia="Times New Roman"/>
          <w:snapToGrid w:val="0"/>
          <w:szCs w:val="24"/>
          <w:lang w:val="en-US" w:eastAsia="en-US"/>
        </w:rPr>
        <w:t xml:space="preserve">In the semi-rigid frame, the link hysteretic energy is less than the modal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for the MLE model, the modal </w:t>
      </w:r>
      <w:r w:rsidRPr="00305E9B">
        <w:rPr>
          <w:rFonts w:eastAsia="Times New Roman"/>
          <w:noProof/>
          <w:snapToGrid w:val="0"/>
          <w:szCs w:val="24"/>
          <w:lang w:val="en-US" w:eastAsia="en-US"/>
        </w:rPr>
        <w:t>energy</w:t>
      </w:r>
      <w:r w:rsidRPr="00305E9B">
        <w:rPr>
          <w:rFonts w:eastAsia="Times New Roman"/>
          <w:snapToGrid w:val="0"/>
          <w:szCs w:val="24"/>
          <w:lang w:val="en-US" w:eastAsia="en-US"/>
        </w:rPr>
        <w:t xml:space="preserve"> consumes most of the input energy and a little hysteretic </w:t>
      </w:r>
      <w:r w:rsidRPr="00305E9B">
        <w:rPr>
          <w:rFonts w:eastAsia="Times New Roman"/>
          <w:noProof/>
          <w:snapToGrid w:val="0"/>
          <w:szCs w:val="24"/>
          <w:lang w:val="en-US" w:eastAsia="en-US"/>
        </w:rPr>
        <w:t>energy,and</w:t>
      </w:r>
      <w:r w:rsidRPr="00305E9B">
        <w:rPr>
          <w:rFonts w:eastAsia="Times New Roman"/>
          <w:snapToGrid w:val="0"/>
          <w:szCs w:val="24"/>
          <w:lang w:val="en-US" w:eastAsia="en-US"/>
        </w:rPr>
        <w:t xml:space="preserve"> other </w:t>
      </w:r>
      <w:r w:rsidRPr="00305E9B">
        <w:rPr>
          <w:rFonts w:eastAsia="Times New Roman"/>
          <w:noProof/>
          <w:snapToGrid w:val="0"/>
          <w:szCs w:val="24"/>
          <w:lang w:val="en-US" w:eastAsia="en-US"/>
        </w:rPr>
        <w:t>energies</w:t>
      </w:r>
      <w:r w:rsidRPr="00305E9B">
        <w:rPr>
          <w:rFonts w:eastAsia="Times New Roman"/>
          <w:snapToGrid w:val="0"/>
          <w:szCs w:val="24"/>
          <w:lang w:val="en-US" w:eastAsia="en-US"/>
        </w:rPr>
        <w:t xml:space="preserve"> consume the </w:t>
      </w:r>
      <w:r w:rsidRPr="00305E9B">
        <w:rPr>
          <w:rFonts w:eastAsia="Times New Roman"/>
          <w:noProof/>
          <w:snapToGrid w:val="0"/>
          <w:szCs w:val="24"/>
          <w:lang w:val="en-US" w:eastAsia="en-US"/>
        </w:rPr>
        <w:t>rest</w:t>
      </w:r>
      <w:r w:rsidRPr="00305E9B">
        <w:rPr>
          <w:rFonts w:eastAsia="Times New Roman"/>
          <w:snapToGrid w:val="0"/>
          <w:szCs w:val="24"/>
          <w:lang w:val="en-US" w:eastAsia="en-US"/>
        </w:rPr>
        <w:t xml:space="preserve"> of the input energy; for the MLP model, most of the input energy is dissipated by combination of comparable amount of link hysteretic and modal damping energy. </w:t>
      </w:r>
    </w:p>
    <w:p w:rsidR="00305E9B" w:rsidRPr="00305E9B" w:rsidRDefault="00305E9B" w:rsidP="00305E9B">
      <w:pPr>
        <w:widowControl w:val="0"/>
        <w:numPr>
          <w:ilvl w:val="0"/>
          <w:numId w:val="11"/>
        </w:numPr>
        <w:spacing w:after="0" w:line="240" w:lineRule="auto"/>
        <w:ind w:left="567" w:hanging="567"/>
        <w:contextualSpacing/>
        <w:jc w:val="both"/>
        <w:rPr>
          <w:rFonts w:eastAsia="Times New Roman"/>
          <w:snapToGrid w:val="0"/>
          <w:szCs w:val="24"/>
          <w:lang w:val="en-US" w:eastAsia="en-US"/>
        </w:rPr>
      </w:pPr>
      <w:r w:rsidRPr="00305E9B">
        <w:rPr>
          <w:rFonts w:eastAsia="Times New Roman"/>
          <w:snapToGrid w:val="0"/>
          <w:szCs w:val="24"/>
          <w:lang w:val="en-US" w:eastAsia="en-US"/>
        </w:rPr>
        <w:t xml:space="preserve">The number of plastic hinges formed in the semi-rigid frames are far less than that </w:t>
      </w:r>
      <w:r w:rsidRPr="00305E9B">
        <w:rPr>
          <w:rFonts w:eastAsia="Times New Roman"/>
          <w:noProof/>
          <w:snapToGrid w:val="0"/>
          <w:szCs w:val="24"/>
          <w:lang w:val="en-US" w:eastAsia="en-US"/>
        </w:rPr>
        <w:t>formed</w:t>
      </w:r>
      <w:r w:rsidRPr="00305E9B">
        <w:rPr>
          <w:rFonts w:eastAsia="Times New Roman"/>
          <w:snapToGrid w:val="0"/>
          <w:szCs w:val="24"/>
          <w:lang w:val="en-US" w:eastAsia="en-US"/>
        </w:rPr>
        <w:t xml:space="preserve"> in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the type of the modeling of the semi-rigid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does not have a </w:t>
      </w:r>
      <w:r w:rsidRPr="00305E9B">
        <w:rPr>
          <w:rFonts w:eastAsia="Times New Roman"/>
          <w:noProof/>
          <w:snapToGrid w:val="0"/>
          <w:szCs w:val="24"/>
          <w:lang w:val="en-US" w:eastAsia="en-US"/>
        </w:rPr>
        <w:t>significant</w:t>
      </w:r>
      <w:r w:rsidRPr="00305E9B">
        <w:rPr>
          <w:rFonts w:eastAsia="Times New Roman"/>
          <w:snapToGrid w:val="0"/>
          <w:szCs w:val="24"/>
          <w:lang w:val="en-US" w:eastAsia="en-US"/>
        </w:rPr>
        <w:t xml:space="preserve"> effect on the number of the </w:t>
      </w:r>
      <w:r w:rsidRPr="00305E9B">
        <w:rPr>
          <w:rFonts w:eastAsia="Times New Roman"/>
          <w:noProof/>
          <w:snapToGrid w:val="0"/>
          <w:szCs w:val="24"/>
          <w:lang w:val="en-US" w:eastAsia="en-US"/>
        </w:rPr>
        <w:t>plastichinge</w:t>
      </w:r>
      <w:r w:rsidRPr="00305E9B">
        <w:rPr>
          <w:rFonts w:eastAsia="Times New Roman"/>
          <w:snapToGrid w:val="0"/>
          <w:szCs w:val="24"/>
          <w:lang w:val="en-US" w:eastAsia="en-US"/>
        </w:rPr>
        <w:t xml:space="preserve"> formed.</w:t>
      </w:r>
    </w:p>
    <w:p w:rsidR="00305E9B" w:rsidRPr="00305E9B" w:rsidRDefault="00305E9B" w:rsidP="00305E9B">
      <w:pPr>
        <w:widowControl w:val="0"/>
        <w:numPr>
          <w:ilvl w:val="0"/>
          <w:numId w:val="11"/>
        </w:numPr>
        <w:spacing w:after="0" w:line="240" w:lineRule="auto"/>
        <w:ind w:left="567" w:hanging="567"/>
        <w:contextualSpacing/>
        <w:jc w:val="both"/>
        <w:rPr>
          <w:rFonts w:eastAsia="Times New Roman"/>
          <w:snapToGrid w:val="0"/>
          <w:szCs w:val="24"/>
          <w:lang w:val="en-US" w:eastAsia="en-US"/>
        </w:rPr>
      </w:pPr>
      <w:r w:rsidRPr="00305E9B">
        <w:rPr>
          <w:rFonts w:eastAsia="Times New Roman"/>
          <w:snapToGrid w:val="0"/>
          <w:szCs w:val="24"/>
          <w:lang w:val="en-US" w:eastAsia="en-US"/>
        </w:rPr>
        <w:t xml:space="preserve">The roof displacements are more for the semi-rigid frames as compared to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at higher PGA levels; however, the roof displacements are nearly the same for both semi-rigid and 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xml:space="preserve"> at the PGA level of 0.2g: the roof displacement is more for the NFF earthquake.</w:t>
      </w:r>
    </w:p>
    <w:p w:rsidR="00305E9B" w:rsidRPr="00305E9B" w:rsidRDefault="00305E9B" w:rsidP="00305E9B">
      <w:pPr>
        <w:widowControl w:val="0"/>
        <w:numPr>
          <w:ilvl w:val="0"/>
          <w:numId w:val="11"/>
        </w:numPr>
        <w:spacing w:after="0" w:line="240" w:lineRule="auto"/>
        <w:ind w:left="567" w:hanging="567"/>
        <w:contextualSpacing/>
        <w:jc w:val="both"/>
        <w:rPr>
          <w:rFonts w:eastAsia="Times New Roman"/>
          <w:snapToGrid w:val="0"/>
          <w:szCs w:val="24"/>
          <w:lang w:val="en-US" w:eastAsia="en-US"/>
        </w:rPr>
      </w:pPr>
      <w:r w:rsidRPr="00305E9B">
        <w:rPr>
          <w:rFonts w:eastAsia="Times New Roman"/>
          <w:snapToGrid w:val="0"/>
          <w:szCs w:val="24"/>
          <w:lang w:val="en-US" w:eastAsia="en-US"/>
        </w:rPr>
        <w:t xml:space="preserve">The base shear is less in the semi-rigid frames as compared to the rigid </w:t>
      </w:r>
      <w:r w:rsidRPr="00305E9B">
        <w:rPr>
          <w:rFonts w:eastAsia="Times New Roman"/>
          <w:noProof/>
          <w:snapToGrid w:val="0"/>
          <w:szCs w:val="24"/>
          <w:lang w:val="en-US" w:eastAsia="en-US"/>
        </w:rPr>
        <w:t>frame</w:t>
      </w:r>
      <w:r w:rsidRPr="00305E9B">
        <w:rPr>
          <w:rFonts w:eastAsia="Times New Roman"/>
          <w:snapToGrid w:val="0"/>
          <w:szCs w:val="24"/>
          <w:lang w:val="en-US" w:eastAsia="en-US"/>
        </w:rPr>
        <w:t xml:space="preserve">; in the semi-rigid </w:t>
      </w:r>
      <w:r w:rsidRPr="00305E9B">
        <w:rPr>
          <w:rFonts w:eastAsia="Times New Roman"/>
          <w:noProof/>
          <w:snapToGrid w:val="0"/>
          <w:szCs w:val="24"/>
          <w:lang w:val="en-US" w:eastAsia="en-US"/>
        </w:rPr>
        <w:t>frames</w:t>
      </w:r>
      <w:r w:rsidRPr="00305E9B">
        <w:rPr>
          <w:rFonts w:eastAsia="Times New Roman"/>
          <w:snapToGrid w:val="0"/>
          <w:szCs w:val="24"/>
          <w:lang w:val="en-US" w:eastAsia="en-US"/>
        </w:rPr>
        <w:t>, the MLP model provides less base shear than the MLE model and this difference decreases with the increase in the degree of semi-rigidity.</w:t>
      </w:r>
    </w:p>
    <w:p w:rsidR="00305E9B" w:rsidRPr="00305E9B" w:rsidRDefault="00305E9B" w:rsidP="00305E9B">
      <w:pPr>
        <w:widowControl w:val="0"/>
        <w:numPr>
          <w:ilvl w:val="0"/>
          <w:numId w:val="11"/>
        </w:numPr>
        <w:spacing w:after="0" w:line="240" w:lineRule="auto"/>
        <w:ind w:left="567" w:hanging="567"/>
        <w:contextualSpacing/>
        <w:jc w:val="both"/>
        <w:rPr>
          <w:rFonts w:eastAsia="Times New Roman"/>
          <w:snapToGrid w:val="0"/>
          <w:szCs w:val="24"/>
          <w:lang w:val="en-US" w:eastAsia="en-US"/>
        </w:rPr>
      </w:pPr>
      <w:r w:rsidRPr="00305E9B">
        <w:rPr>
          <w:rFonts w:eastAsia="Times New Roman"/>
          <w:snapToGrid w:val="0"/>
          <w:szCs w:val="24"/>
          <w:lang w:val="en-US" w:eastAsia="en-US"/>
        </w:rPr>
        <w:t xml:space="preserve">The maximum </w:t>
      </w:r>
      <w:r w:rsidRPr="00305E9B">
        <w:rPr>
          <w:rFonts w:eastAsia="Times New Roman"/>
          <w:noProof/>
          <w:snapToGrid w:val="0"/>
          <w:szCs w:val="24"/>
          <w:lang w:val="en-US" w:eastAsia="en-US"/>
        </w:rPr>
        <w:t>inter-story</w:t>
      </w:r>
      <w:r w:rsidRPr="00305E9B">
        <w:rPr>
          <w:rFonts w:eastAsia="Times New Roman"/>
          <w:snapToGrid w:val="0"/>
          <w:szCs w:val="24"/>
          <w:lang w:val="en-US" w:eastAsia="en-US"/>
        </w:rPr>
        <w:t xml:space="preserve"> drifts in the semi-rigid frames occur at the third floor level for the near field earthquake; the type of the joint modeling and the nature of </w:t>
      </w:r>
      <w:r w:rsidRPr="00305E9B">
        <w:rPr>
          <w:rFonts w:eastAsia="Times New Roman"/>
          <w:noProof/>
          <w:snapToGrid w:val="0"/>
          <w:szCs w:val="24"/>
          <w:lang w:val="en-US" w:eastAsia="en-US"/>
        </w:rPr>
        <w:t>earthquake</w:t>
      </w:r>
      <w:r w:rsidRPr="00305E9B">
        <w:rPr>
          <w:rFonts w:eastAsia="Times New Roman"/>
          <w:snapToGrid w:val="0"/>
          <w:szCs w:val="24"/>
          <w:lang w:val="en-US" w:eastAsia="en-US"/>
        </w:rPr>
        <w:t xml:space="preserve"> influence the peak MIDR; for the NFD earthquake, the A1-MLE model provides the </w:t>
      </w:r>
      <w:r w:rsidRPr="00305E9B">
        <w:rPr>
          <w:rFonts w:eastAsia="Times New Roman"/>
          <w:noProof/>
          <w:snapToGrid w:val="0"/>
          <w:szCs w:val="24"/>
          <w:lang w:val="en-US" w:eastAsia="en-US"/>
        </w:rPr>
        <w:t>peak</w:t>
      </w:r>
      <w:r w:rsidRPr="00305E9B">
        <w:rPr>
          <w:rFonts w:eastAsia="Times New Roman"/>
          <w:snapToGrid w:val="0"/>
          <w:szCs w:val="24"/>
          <w:lang w:val="en-US" w:eastAsia="en-US"/>
        </w:rPr>
        <w:t xml:space="preserve"> MIDR, while for the NFF earthquake, A3-MLE provides the </w:t>
      </w:r>
      <w:r w:rsidRPr="00305E9B">
        <w:rPr>
          <w:rFonts w:eastAsia="Times New Roman"/>
          <w:noProof/>
          <w:snapToGrid w:val="0"/>
          <w:szCs w:val="24"/>
          <w:lang w:val="en-US" w:eastAsia="en-US"/>
        </w:rPr>
        <w:t xml:space="preserve">peak </w:t>
      </w:r>
      <w:r w:rsidRPr="00305E9B">
        <w:rPr>
          <w:rFonts w:eastAsia="Times New Roman"/>
          <w:snapToGrid w:val="0"/>
          <w:szCs w:val="24"/>
          <w:lang w:val="en-US" w:eastAsia="en-US"/>
        </w:rPr>
        <w:t>MIDR.</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05E9B">
        <w:rPr>
          <w:rFonts w:eastAsia="Times New Roman"/>
          <w:b/>
          <w:caps/>
          <w:snapToGrid w:val="0"/>
          <w:szCs w:val="24"/>
          <w:lang w:val="en-US" w:eastAsia="en-US"/>
        </w:rPr>
        <w:t>6. References</w:t>
      </w:r>
    </w:p>
    <w:p w:rsidR="00305E9B" w:rsidRPr="00305E9B" w:rsidRDefault="00305E9B" w:rsidP="00305E9B">
      <w:pPr>
        <w:widowControl w:val="0"/>
        <w:spacing w:after="0" w:line="240" w:lineRule="auto"/>
        <w:jc w:val="both"/>
        <w:rPr>
          <w:rFonts w:eastAsia="Times New Roman"/>
          <w:snapToGrid w:val="0"/>
          <w:szCs w:val="24"/>
          <w:lang w:val="en-US" w:eastAsia="en-US"/>
        </w:rPr>
      </w:pP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Abolmaali, A., J. H. Matthys, M. Farooqi and Y. Choi (2005). Development of moment–rotation model equations for flush end-plate connections.Journal of Constructional Steel Research 61(12): 1595-1612.</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Aksoylar, N. D., A. S. Elnashai and H. Mahmoud (2011). The design and seismic performance of low-rise long-span frames with semi-rigid connections. Journal of Constructional Steel Research 67(1): 114-126.</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ANSI/AISC (2016). ANSI/AISC 360-16: Specification for Structural Steel Buildings .American Institute of Steel Construction, Chicago.</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ASCE 41-13 (2014): Seismic Evaluation and Retrofit of Existing Buildings. American Society of Civil Engineers, Reston, Virginia 20191</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Chan, S.-L. and P.-T. Chui (2000). Non-linear static and cyclic analysis of steel frames with semi-rigid connections, Elsevier.</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Eurocode 8 (2005) Design of structures for earthquake resistance-part 1: general rules, seismic actions and rules for buildings.European Committee for Standardization, Brussels.</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ANSI/AISC 341-16 (2016). Seismic Provision for Structural Steel Buildings, American Institute of Steel Construction, Chicago.</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Díaz, C., P. Martí, M. Victoria and O. M. Querin (2011). Review on the modelling of joint behaviour in steel frames.Journal of constructional steel research 67(5): 741-758.</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Elnashai, A. and A. Elghazouli (1994). Seismic behaviour of semi-rigid steel frames. Journal of Constructional Steel Research 29(1-3): 149-174.</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Eurocode (2005). Eurocode 3: Design of Steel Structures (Part 1-8: Design of Joints).European Committee for Standardization, Brussels.</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FEMA (2000). FEMA</w:t>
      </w:r>
      <w:r w:rsidRPr="00305E9B">
        <w:rPr>
          <w:rFonts w:ascii="Cambria Math" w:eastAsia="Calibri" w:hAnsi="Cambria Math" w:cs="Cambria Math"/>
          <w:snapToGrid w:val="0"/>
          <w:color w:val="000000"/>
          <w:sz w:val="20"/>
          <w:szCs w:val="20"/>
          <w:lang w:val="en-US" w:eastAsia="en-US" w:bidi="en-US"/>
        </w:rPr>
        <w:t>‐</w:t>
      </w:r>
      <w:r w:rsidRPr="00305E9B">
        <w:rPr>
          <w:rFonts w:eastAsia="Calibri"/>
          <w:snapToGrid w:val="0"/>
          <w:color w:val="000000"/>
          <w:sz w:val="20"/>
          <w:szCs w:val="20"/>
          <w:lang w:val="en-US" w:eastAsia="en-US" w:bidi="en-US"/>
        </w:rPr>
        <w:t>355D:State of the art report on connection performance FEMA Washington, DC.</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IS-800 (2007). General Construction in Steel-Code of Practice 3rd Revision Bureau of Indian Standards, New Delhi</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IS 875-Part 1(1987) Code Of Practice For Design Loads (Other Than Earthquake) For Buildings And Structures. Beureau of Indian Standards, New Delhi</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IS 1893 (2016) Criteria for earthquake resistant design of structures.Part 1 General Provisions and Buildings (Sixth Revision) Bureau of Indian Standards, New Delhi</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Kunnath, S. K. and E. Kalkan (2004). Evaluation of seismic deformation demands using nonlinear procedures in multistory steel and concrete moment frames. ISET Journal of Earthquake Technology 41(1): 159-181.</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Lemonis, M. (2018). Steel moment resisting frames with both joint and beam dissipation zones. Journal of Constructional Steel Research 147: 224-235.</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Nader, M. and A. Astaneh (1991). Dynamic behavior of flexible, semirigid and rigid steel frames. Journal of Constructional Steel Research 18(3): 179-192.</w:t>
      </w:r>
    </w:p>
    <w:p w:rsidR="00305E9B" w:rsidRPr="00305E9B" w:rsidRDefault="00305E9B" w:rsidP="00305E9B">
      <w:pPr>
        <w:widowControl w:val="0"/>
        <w:spacing w:after="120" w:line="240" w:lineRule="auto"/>
        <w:jc w:val="both"/>
        <w:rPr>
          <w:rFonts w:eastAsia="Calibri"/>
          <w:snapToGrid w:val="0"/>
          <w:color w:val="000000"/>
          <w:sz w:val="20"/>
          <w:szCs w:val="20"/>
          <w:lang w:val="en-US" w:eastAsia="en-US" w:bidi="en-US"/>
        </w:rPr>
      </w:pPr>
      <w:r w:rsidRPr="00305E9B">
        <w:rPr>
          <w:rFonts w:eastAsia="Calibri"/>
          <w:snapToGrid w:val="0"/>
          <w:color w:val="000000"/>
          <w:sz w:val="20"/>
          <w:szCs w:val="20"/>
          <w:lang w:val="en-US" w:eastAsia="en-US" w:bidi="en-US"/>
        </w:rPr>
        <w:t>Sekulovic, M. and M. Nefovska-Danilovic (2008). Contribution to transient analysis of inelastic steel frames with semi-rigid connections. Engineering Structures 30(4): 976-989.</w:t>
      </w:r>
    </w:p>
    <w:p w:rsidR="006B3BBD" w:rsidRPr="0013217D" w:rsidRDefault="006B3BBD" w:rsidP="0013217D">
      <w:pPr>
        <w:spacing w:line="240" w:lineRule="auto"/>
        <w:jc w:val="both"/>
      </w:pPr>
    </w:p>
    <w:sectPr w:rsidR="006B3BBD" w:rsidRPr="0013217D" w:rsidSect="00305E9B">
      <w:headerReference w:type="default" r:id="rId20"/>
      <w:footerReference w:type="default" r:id="rId21"/>
      <w:headerReference w:type="first" r:id="rId22"/>
      <w:footerReference w:type="first" r:id="rId23"/>
      <w:pgSz w:w="11906" w:h="16838"/>
      <w:pgMar w:top="1418" w:right="1134" w:bottom="1418" w:left="1134" w:header="709" w:footer="709" w:gutter="0"/>
      <w:pgNumType w:start="70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5B4" w:rsidRDefault="002345B4" w:rsidP="0013217D">
      <w:pPr>
        <w:spacing w:after="0" w:line="240" w:lineRule="auto"/>
      </w:pPr>
      <w:r>
        <w:separator/>
      </w:r>
    </w:p>
  </w:endnote>
  <w:endnote w:type="continuationSeparator" w:id="0">
    <w:p w:rsidR="002345B4" w:rsidRDefault="002345B4"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339199"/>
      <w:docPartObj>
        <w:docPartGallery w:val="Page Numbers (Bottom of Page)"/>
        <w:docPartUnique/>
      </w:docPartObj>
    </w:sdtPr>
    <w:sdtEndPr/>
    <w:sdtContent>
      <w:p w:rsidR="00305E9B" w:rsidRDefault="00305E9B">
        <w:pPr>
          <w:pStyle w:val="a5"/>
          <w:jc w:val="center"/>
        </w:pPr>
        <w:r>
          <w:fldChar w:fldCharType="begin"/>
        </w:r>
        <w:r>
          <w:instrText>PAGE   \* MERGEFORMAT</w:instrText>
        </w:r>
        <w:r>
          <w:fldChar w:fldCharType="separate"/>
        </w:r>
        <w:r w:rsidR="00D07E2C">
          <w:rPr>
            <w:noProof/>
          </w:rPr>
          <w:t>712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539480"/>
      <w:docPartObj>
        <w:docPartGallery w:val="Page Numbers (Bottom of Page)"/>
        <w:docPartUnique/>
      </w:docPartObj>
    </w:sdtPr>
    <w:sdtEndPr/>
    <w:sdtContent>
      <w:p w:rsidR="00305E9B" w:rsidRDefault="00305E9B">
        <w:pPr>
          <w:pStyle w:val="a5"/>
          <w:jc w:val="center"/>
        </w:pPr>
        <w:r>
          <w:fldChar w:fldCharType="begin"/>
        </w:r>
        <w:r>
          <w:instrText>PAGE   \* MERGEFORMAT</w:instrText>
        </w:r>
        <w:r>
          <w:fldChar w:fldCharType="separate"/>
        </w:r>
        <w:r w:rsidR="00D07E2C">
          <w:rPr>
            <w:noProof/>
          </w:rPr>
          <w:t>705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5B4" w:rsidRDefault="002345B4" w:rsidP="0013217D">
      <w:pPr>
        <w:spacing w:after="0" w:line="240" w:lineRule="auto"/>
      </w:pPr>
      <w:r>
        <w:separator/>
      </w:r>
    </w:p>
  </w:footnote>
  <w:footnote w:type="continuationSeparator" w:id="0">
    <w:p w:rsidR="002345B4" w:rsidRDefault="002345B4" w:rsidP="0013217D">
      <w:pPr>
        <w:spacing w:after="0" w:line="240" w:lineRule="auto"/>
      </w:pPr>
      <w:r>
        <w:continuationSeparator/>
      </w:r>
    </w:p>
  </w:footnote>
  <w:footnote w:id="1">
    <w:p w:rsidR="00305E9B" w:rsidRPr="00A70A0D" w:rsidRDefault="00305E9B" w:rsidP="00305E9B">
      <w:pPr>
        <w:pStyle w:val="a9"/>
        <w:ind w:left="0" w:firstLine="0"/>
        <w:rPr>
          <w:sz w:val="20"/>
        </w:rPr>
      </w:pPr>
      <w:r>
        <w:rPr>
          <w:rStyle w:val="ad"/>
        </w:rPr>
        <w:footnoteRef/>
      </w:r>
      <w:r>
        <w:rPr>
          <w:sz w:val="20"/>
        </w:rPr>
        <w:t>Research Scholar, Malaviya National Institute Of Technology</w:t>
      </w:r>
      <w:r w:rsidRPr="008B344F">
        <w:rPr>
          <w:sz w:val="20"/>
        </w:rPr>
        <w:t xml:space="preserve">, </w:t>
      </w:r>
      <w:r>
        <w:rPr>
          <w:sz w:val="20"/>
        </w:rPr>
        <w:t>Jaipur</w:t>
      </w:r>
      <w:r w:rsidRPr="008B344F">
        <w:rPr>
          <w:sz w:val="20"/>
        </w:rPr>
        <w:t xml:space="preserve">, </w:t>
      </w:r>
      <w:r>
        <w:rPr>
          <w:sz w:val="20"/>
        </w:rPr>
        <w:t xml:space="preserve">INDIA, </w:t>
      </w:r>
      <w:hyperlink r:id="rId1" w:history="1">
        <w:r w:rsidRPr="004B1316">
          <w:rPr>
            <w:rStyle w:val="23"/>
            <w:sz w:val="20"/>
          </w:rPr>
          <w:t>2017rce9016@mnit.ac.in</w:t>
        </w:r>
      </w:hyperlink>
    </w:p>
  </w:footnote>
  <w:footnote w:id="2">
    <w:p w:rsidR="00305E9B" w:rsidRPr="00A70A0D" w:rsidRDefault="00305E9B" w:rsidP="00305E9B">
      <w:pPr>
        <w:pStyle w:val="ab"/>
      </w:pPr>
      <w:r>
        <w:rPr>
          <w:rStyle w:val="ad"/>
        </w:rPr>
        <w:footnoteRef/>
      </w:r>
      <w:r>
        <w:t>Professor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2" w:history="1">
        <w:r>
          <w:rPr>
            <w:rStyle w:val="23"/>
          </w:rPr>
          <w:t>shrimali</w:t>
        </w:r>
      </w:hyperlink>
      <w:r w:rsidRPr="00E25F42">
        <w:rPr>
          <w:rStyle w:val="23"/>
        </w:rPr>
        <w:t>mk@gmail.com</w:t>
      </w:r>
    </w:p>
  </w:footnote>
  <w:footnote w:id="3">
    <w:p w:rsidR="00305E9B" w:rsidRPr="00E25F42" w:rsidRDefault="00305E9B" w:rsidP="00305E9B">
      <w:pPr>
        <w:pStyle w:val="ab"/>
        <w:tabs>
          <w:tab w:val="left" w:pos="8640"/>
        </w:tabs>
      </w:pPr>
      <w:r>
        <w:rPr>
          <w:rStyle w:val="ad"/>
        </w:rPr>
        <w:footnoteRef/>
      </w:r>
      <w:r>
        <w:t>Professor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3" w:history="1">
        <w:r w:rsidRPr="004B1316">
          <w:rPr>
            <w:rStyle w:val="23"/>
          </w:rPr>
          <w:t>sdbharti@gmail.com</w:t>
        </w:r>
      </w:hyperlink>
    </w:p>
  </w:footnote>
  <w:footnote w:id="4">
    <w:p w:rsidR="00305E9B" w:rsidRDefault="00305E9B" w:rsidP="00305E9B">
      <w:pPr>
        <w:pStyle w:val="ab"/>
      </w:pPr>
      <w:r>
        <w:rPr>
          <w:rStyle w:val="ad"/>
        </w:rPr>
        <w:footnoteRef/>
      </w:r>
      <w:r>
        <w:t xml:space="preserve"> Adjunct Professor</w:t>
      </w:r>
      <w:r w:rsidRPr="008B344F">
        <w:t xml:space="preserve">, </w:t>
      </w:r>
      <w:r>
        <w:t>National Center for Disaster Mitigation and Management</w:t>
      </w:r>
      <w:r w:rsidRPr="008B344F">
        <w:t xml:space="preserve">, </w:t>
      </w:r>
      <w:r>
        <w:t>Malaviya National Institute Of Technology</w:t>
      </w:r>
      <w:r w:rsidRPr="008B344F">
        <w:t xml:space="preserve">, </w:t>
      </w:r>
      <w:r>
        <w:t>Jaipur</w:t>
      </w:r>
      <w:r w:rsidRPr="008B344F">
        <w:t xml:space="preserve">, </w:t>
      </w:r>
      <w:r>
        <w:t xml:space="preserve">INDIA, </w:t>
      </w:r>
      <w:hyperlink r:id="rId4" w:history="1">
        <w:r w:rsidRPr="004B1316">
          <w:rPr>
            <w:rStyle w:val="23"/>
          </w:rPr>
          <w:t>tushar_k_datta@yahoo.com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9C345FE" wp14:editId="3361087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6D7"/>
    <w:multiLevelType w:val="hybridMultilevel"/>
    <w:tmpl w:val="49081966"/>
    <w:lvl w:ilvl="0" w:tplc="711A5FBC">
      <w:start w:val="1"/>
      <w:numFmt w:val="lowerLetter"/>
      <w:lvlText w:val="(%1)"/>
      <w:lvlJc w:val="left"/>
      <w:pPr>
        <w:ind w:left="4245" w:hanging="1005"/>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nsid w:val="0A5D4E0D"/>
    <w:multiLevelType w:val="hybridMultilevel"/>
    <w:tmpl w:val="DB82A3D8"/>
    <w:lvl w:ilvl="0" w:tplc="22266370">
      <w:start w:val="1"/>
      <w:numFmt w:val="lowerLetter"/>
      <w:lvlText w:val="(%1)"/>
      <w:lvlJc w:val="left"/>
      <w:pPr>
        <w:ind w:left="1890" w:hanging="360"/>
      </w:pPr>
      <w:rPr>
        <w:rFonts w:ascii="Times New Roman" w:hAnsi="Times New Roman" w:cs="Times New Roman" w:hint="default"/>
      </w:rPr>
    </w:lvl>
    <w:lvl w:ilvl="1" w:tplc="40090019" w:tentative="1">
      <w:start w:val="1"/>
      <w:numFmt w:val="lowerLetter"/>
      <w:lvlText w:val="%2."/>
      <w:lvlJc w:val="left"/>
      <w:pPr>
        <w:ind w:left="2610" w:hanging="360"/>
      </w:pPr>
    </w:lvl>
    <w:lvl w:ilvl="2" w:tplc="4009001B" w:tentative="1">
      <w:start w:val="1"/>
      <w:numFmt w:val="lowerRoman"/>
      <w:lvlText w:val="%3."/>
      <w:lvlJc w:val="right"/>
      <w:pPr>
        <w:ind w:left="3330" w:hanging="180"/>
      </w:pPr>
    </w:lvl>
    <w:lvl w:ilvl="3" w:tplc="4009000F" w:tentative="1">
      <w:start w:val="1"/>
      <w:numFmt w:val="decimal"/>
      <w:lvlText w:val="%4."/>
      <w:lvlJc w:val="left"/>
      <w:pPr>
        <w:ind w:left="4050" w:hanging="360"/>
      </w:pPr>
    </w:lvl>
    <w:lvl w:ilvl="4" w:tplc="40090019" w:tentative="1">
      <w:start w:val="1"/>
      <w:numFmt w:val="lowerLetter"/>
      <w:lvlText w:val="%5."/>
      <w:lvlJc w:val="left"/>
      <w:pPr>
        <w:ind w:left="4770" w:hanging="360"/>
      </w:pPr>
    </w:lvl>
    <w:lvl w:ilvl="5" w:tplc="4009001B" w:tentative="1">
      <w:start w:val="1"/>
      <w:numFmt w:val="lowerRoman"/>
      <w:lvlText w:val="%6."/>
      <w:lvlJc w:val="right"/>
      <w:pPr>
        <w:ind w:left="5490" w:hanging="180"/>
      </w:pPr>
    </w:lvl>
    <w:lvl w:ilvl="6" w:tplc="4009000F" w:tentative="1">
      <w:start w:val="1"/>
      <w:numFmt w:val="decimal"/>
      <w:lvlText w:val="%7."/>
      <w:lvlJc w:val="left"/>
      <w:pPr>
        <w:ind w:left="6210" w:hanging="360"/>
      </w:pPr>
    </w:lvl>
    <w:lvl w:ilvl="7" w:tplc="40090019" w:tentative="1">
      <w:start w:val="1"/>
      <w:numFmt w:val="lowerLetter"/>
      <w:lvlText w:val="%8."/>
      <w:lvlJc w:val="left"/>
      <w:pPr>
        <w:ind w:left="6930" w:hanging="360"/>
      </w:pPr>
    </w:lvl>
    <w:lvl w:ilvl="8" w:tplc="4009001B" w:tentative="1">
      <w:start w:val="1"/>
      <w:numFmt w:val="lowerRoman"/>
      <w:lvlText w:val="%9."/>
      <w:lvlJc w:val="right"/>
      <w:pPr>
        <w:ind w:left="7650" w:hanging="180"/>
      </w:pPr>
    </w:lvl>
  </w:abstractNum>
  <w:abstractNum w:abstractNumId="2">
    <w:nsid w:val="0CE43934"/>
    <w:multiLevelType w:val="hybridMultilevel"/>
    <w:tmpl w:val="5740C9BA"/>
    <w:lvl w:ilvl="0" w:tplc="D90A14C6">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3">
    <w:nsid w:val="0E8951CE"/>
    <w:multiLevelType w:val="hybridMultilevel"/>
    <w:tmpl w:val="13E6C052"/>
    <w:lvl w:ilvl="0" w:tplc="40F42B8A">
      <w:start w:val="1"/>
      <w:numFmt w:val="decimal"/>
      <w:lvlText w:val="%1."/>
      <w:lvlJc w:val="left"/>
      <w:pPr>
        <w:ind w:left="422" w:hanging="420"/>
      </w:pPr>
      <w:rPr>
        <w:rFonts w:hint="eastAsia"/>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4">
    <w:nsid w:val="15C321BC"/>
    <w:multiLevelType w:val="singleLevel"/>
    <w:tmpl w:val="15C321BC"/>
    <w:lvl w:ilvl="0">
      <w:start w:val="1"/>
      <w:numFmt w:val="decimal"/>
      <w:suff w:val="space"/>
      <w:lvlText w:val="%1."/>
      <w:lvlJc w:val="left"/>
    </w:lvl>
  </w:abstractNum>
  <w:abstractNum w:abstractNumId="5">
    <w:nsid w:val="19B13E3D"/>
    <w:multiLevelType w:val="multilevel"/>
    <w:tmpl w:val="29C842C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i/>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C35447E"/>
    <w:multiLevelType w:val="hybridMultilevel"/>
    <w:tmpl w:val="F2D6C058"/>
    <w:lvl w:ilvl="0" w:tplc="DD546924">
      <w:start w:val="1"/>
      <w:numFmt w:val="lowerLetter"/>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
    <w:nsid w:val="1E9F764A"/>
    <w:multiLevelType w:val="hybridMultilevel"/>
    <w:tmpl w:val="3136541A"/>
    <w:lvl w:ilvl="0" w:tplc="F2B46C40">
      <w:start w:val="1"/>
      <w:numFmt w:val="lowerLetter"/>
      <w:lvlText w:val="(%1)"/>
      <w:lvlJc w:val="left"/>
      <w:pPr>
        <w:ind w:left="3822" w:hanging="99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8">
    <w:nsid w:val="1FA06F26"/>
    <w:multiLevelType w:val="hybridMultilevel"/>
    <w:tmpl w:val="CB28720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271640DD"/>
    <w:multiLevelType w:val="multilevel"/>
    <w:tmpl w:val="65200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B86168"/>
    <w:multiLevelType w:val="multilevel"/>
    <w:tmpl w:val="6BC6F6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E1C243F"/>
    <w:multiLevelType w:val="hybridMultilevel"/>
    <w:tmpl w:val="A33E1450"/>
    <w:lvl w:ilvl="0" w:tplc="DE70FBB2">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2">
    <w:nsid w:val="3B8D3D72"/>
    <w:multiLevelType w:val="hybridMultilevel"/>
    <w:tmpl w:val="BC3CEFF2"/>
    <w:lvl w:ilvl="0" w:tplc="A394E09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371EFE"/>
    <w:multiLevelType w:val="hybridMultilevel"/>
    <w:tmpl w:val="4650F3F0"/>
    <w:lvl w:ilvl="0" w:tplc="BDE20954">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4">
    <w:nsid w:val="499E66D4"/>
    <w:multiLevelType w:val="hybridMultilevel"/>
    <w:tmpl w:val="FC420886"/>
    <w:lvl w:ilvl="0" w:tplc="1DD84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05E80"/>
    <w:multiLevelType w:val="hybridMultilevel"/>
    <w:tmpl w:val="C2D87EC8"/>
    <w:lvl w:ilvl="0" w:tplc="4A9A6C2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A09B2"/>
    <w:multiLevelType w:val="hybridMultilevel"/>
    <w:tmpl w:val="C032B294"/>
    <w:lvl w:ilvl="0" w:tplc="99942B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EF4875"/>
    <w:multiLevelType w:val="multilevel"/>
    <w:tmpl w:val="CB169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8F2157C"/>
    <w:multiLevelType w:val="hybridMultilevel"/>
    <w:tmpl w:val="AE602A4C"/>
    <w:lvl w:ilvl="0" w:tplc="AAC4A788">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9">
    <w:nsid w:val="5FA45212"/>
    <w:multiLevelType w:val="hybridMultilevel"/>
    <w:tmpl w:val="68B43512"/>
    <w:lvl w:ilvl="0" w:tplc="F2B46C40">
      <w:start w:val="1"/>
      <w:numFmt w:val="lowerLetter"/>
      <w:lvlText w:val="(%1)"/>
      <w:lvlJc w:val="left"/>
      <w:pPr>
        <w:ind w:left="6654" w:hanging="990"/>
      </w:pPr>
      <w:rPr>
        <w:rFonts w:hint="default"/>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20">
    <w:nsid w:val="62AC1FE0"/>
    <w:multiLevelType w:val="hybridMultilevel"/>
    <w:tmpl w:val="2FB6DA06"/>
    <w:lvl w:ilvl="0" w:tplc="2A6E3450">
      <w:start w:val="1"/>
      <w:numFmt w:val="lowerLetter"/>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1">
    <w:nsid w:val="62F525CD"/>
    <w:multiLevelType w:val="hybridMultilevel"/>
    <w:tmpl w:val="33EC64C6"/>
    <w:lvl w:ilvl="0" w:tplc="B880A038">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2">
    <w:nsid w:val="70CD4AE3"/>
    <w:multiLevelType w:val="hybridMultilevel"/>
    <w:tmpl w:val="8FC88168"/>
    <w:lvl w:ilvl="0" w:tplc="B3484D5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3">
    <w:nsid w:val="72C70933"/>
    <w:multiLevelType w:val="hybridMultilevel"/>
    <w:tmpl w:val="D49C1450"/>
    <w:lvl w:ilvl="0" w:tplc="02B8A686">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4">
    <w:nsid w:val="74D905E2"/>
    <w:multiLevelType w:val="hybridMultilevel"/>
    <w:tmpl w:val="F06A9936"/>
    <w:lvl w:ilvl="0" w:tplc="6250073C">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AB2326"/>
    <w:multiLevelType w:val="hybridMultilevel"/>
    <w:tmpl w:val="4AB2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A81FA1"/>
    <w:multiLevelType w:val="hybridMultilevel"/>
    <w:tmpl w:val="997477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8"/>
  </w:num>
  <w:num w:numId="2">
    <w:abstractNumId w:val="26"/>
  </w:num>
  <w:num w:numId="3">
    <w:abstractNumId w:val="3"/>
  </w:num>
  <w:num w:numId="4">
    <w:abstractNumId w:val="1"/>
  </w:num>
  <w:num w:numId="5">
    <w:abstractNumId w:val="13"/>
  </w:num>
  <w:num w:numId="6">
    <w:abstractNumId w:val="22"/>
  </w:num>
  <w:num w:numId="7">
    <w:abstractNumId w:val="10"/>
  </w:num>
  <w:num w:numId="8">
    <w:abstractNumId w:val="15"/>
  </w:num>
  <w:num w:numId="9">
    <w:abstractNumId w:val="9"/>
  </w:num>
  <w:num w:numId="10">
    <w:abstractNumId w:val="5"/>
  </w:num>
  <w:num w:numId="11">
    <w:abstractNumId w:val="14"/>
  </w:num>
  <w:num w:numId="12">
    <w:abstractNumId w:val="16"/>
  </w:num>
  <w:num w:numId="13">
    <w:abstractNumId w:val="21"/>
  </w:num>
  <w:num w:numId="14">
    <w:abstractNumId w:val="17"/>
  </w:num>
  <w:num w:numId="15">
    <w:abstractNumId w:val="4"/>
  </w:num>
  <w:num w:numId="16">
    <w:abstractNumId w:val="25"/>
  </w:num>
  <w:num w:numId="17">
    <w:abstractNumId w:val="18"/>
  </w:num>
  <w:num w:numId="18">
    <w:abstractNumId w:val="23"/>
  </w:num>
  <w:num w:numId="19">
    <w:abstractNumId w:val="11"/>
  </w:num>
  <w:num w:numId="20">
    <w:abstractNumId w:val="2"/>
  </w:num>
  <w:num w:numId="21">
    <w:abstractNumId w:val="7"/>
  </w:num>
  <w:num w:numId="22">
    <w:abstractNumId w:val="19"/>
  </w:num>
  <w:num w:numId="23">
    <w:abstractNumId w:val="20"/>
  </w:num>
  <w:num w:numId="24">
    <w:abstractNumId w:val="6"/>
  </w:num>
  <w:num w:numId="25">
    <w:abstractNumId w:val="0"/>
  </w:num>
  <w:num w:numId="26">
    <w:abstractNumId w:val="1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E9B"/>
    <w:rsid w:val="000D7B9B"/>
    <w:rsid w:val="0013217D"/>
    <w:rsid w:val="002345B4"/>
    <w:rsid w:val="00254B4D"/>
    <w:rsid w:val="00305E9B"/>
    <w:rsid w:val="006323CD"/>
    <w:rsid w:val="006B3BBD"/>
    <w:rsid w:val="0092552E"/>
    <w:rsid w:val="009267EB"/>
    <w:rsid w:val="00BB2547"/>
    <w:rsid w:val="00C261F0"/>
    <w:rsid w:val="00D07E2C"/>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2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05E9B"/>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305E9B"/>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305E9B"/>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29"/>
    <w:unhideWhenUsed/>
    <w:qFormat/>
    <w:rsid w:val="00305E9B"/>
    <w:pPr>
      <w:keepNext/>
      <w:widowControl w:val="0"/>
      <w:spacing w:before="300" w:after="60"/>
      <w:jc w:val="both"/>
      <w:outlineLvl w:val="3"/>
    </w:pPr>
    <w:rPr>
      <w:rFonts w:ascii="Calibri" w:eastAsia="Times New Roman" w:hAnsi="Calibri"/>
      <w:b/>
      <w:snapToGrid w:val="0"/>
      <w:color w:val="943634"/>
      <w:spacing w:val="10"/>
      <w:szCs w:val="24"/>
      <w:lang w:val="en-US" w:eastAsia="en-US"/>
    </w:rPr>
  </w:style>
  <w:style w:type="paragraph" w:styleId="5">
    <w:name w:val="heading 5"/>
    <w:basedOn w:val="a"/>
    <w:next w:val="a"/>
    <w:link w:val="50"/>
    <w:uiPriority w:val="9"/>
    <w:unhideWhenUsed/>
    <w:qFormat/>
    <w:rsid w:val="00305E9B"/>
    <w:pPr>
      <w:widowControl w:val="0"/>
      <w:pBdr>
        <w:bottom w:val="single" w:sz="6" w:space="1" w:color="4F81BD"/>
      </w:pBdr>
      <w:spacing w:before="300" w:after="0"/>
      <w:jc w:val="both"/>
      <w:outlineLvl w:val="4"/>
    </w:pPr>
    <w:rPr>
      <w:rFonts w:ascii="Calibri" w:eastAsia="Times New Roman" w:hAnsi="Calibri"/>
      <w:caps/>
      <w:snapToGrid w:val="0"/>
      <w:color w:val="365F91"/>
      <w:spacing w:val="10"/>
      <w:szCs w:val="24"/>
      <w:lang w:val="en-US" w:eastAsia="en-US"/>
    </w:rPr>
  </w:style>
  <w:style w:type="paragraph" w:styleId="6">
    <w:name w:val="heading 6"/>
    <w:basedOn w:val="a"/>
    <w:next w:val="a"/>
    <w:link w:val="60"/>
    <w:uiPriority w:val="9"/>
    <w:semiHidden/>
    <w:unhideWhenUsed/>
    <w:qFormat/>
    <w:rsid w:val="00305E9B"/>
    <w:pPr>
      <w:widowControl w:val="0"/>
      <w:pBdr>
        <w:bottom w:val="dotted" w:sz="6" w:space="1" w:color="4F81BD"/>
      </w:pBdr>
      <w:spacing w:before="300" w:after="0"/>
      <w:jc w:val="both"/>
      <w:outlineLvl w:val="5"/>
    </w:pPr>
    <w:rPr>
      <w:rFonts w:ascii="Calibri" w:eastAsia="Times New Roman" w:hAnsi="Calibri"/>
      <w:caps/>
      <w:snapToGrid w:val="0"/>
      <w:color w:val="365F91"/>
      <w:spacing w:val="10"/>
      <w:szCs w:val="24"/>
      <w:lang w:val="en-US" w:eastAsia="en-US"/>
    </w:rPr>
  </w:style>
  <w:style w:type="paragraph" w:styleId="7">
    <w:name w:val="heading 7"/>
    <w:basedOn w:val="a"/>
    <w:next w:val="a"/>
    <w:link w:val="70"/>
    <w:uiPriority w:val="9"/>
    <w:semiHidden/>
    <w:unhideWhenUsed/>
    <w:qFormat/>
    <w:rsid w:val="00305E9B"/>
    <w:pPr>
      <w:widowControl w:val="0"/>
      <w:spacing w:before="300" w:after="0"/>
      <w:jc w:val="both"/>
      <w:outlineLvl w:val="6"/>
    </w:pPr>
    <w:rPr>
      <w:rFonts w:ascii="Calibri" w:eastAsia="Times New Roman" w:hAnsi="Calibri"/>
      <w:caps/>
      <w:snapToGrid w:val="0"/>
      <w:color w:val="365F91"/>
      <w:spacing w:val="10"/>
      <w:szCs w:val="24"/>
      <w:lang w:val="en-US" w:eastAsia="en-US"/>
    </w:rPr>
  </w:style>
  <w:style w:type="paragraph" w:styleId="8">
    <w:name w:val="heading 8"/>
    <w:basedOn w:val="a"/>
    <w:next w:val="a"/>
    <w:link w:val="80"/>
    <w:uiPriority w:val="9"/>
    <w:semiHidden/>
    <w:unhideWhenUsed/>
    <w:qFormat/>
    <w:rsid w:val="00305E9B"/>
    <w:pPr>
      <w:widowControl w:val="0"/>
      <w:spacing w:before="300" w:after="0"/>
      <w:jc w:val="both"/>
      <w:outlineLvl w:val="7"/>
    </w:pPr>
    <w:rPr>
      <w:rFonts w:ascii="Calibri" w:eastAsia="Times New Roman" w:hAnsi="Calibri"/>
      <w:caps/>
      <w:snapToGrid w:val="0"/>
      <w:spacing w:val="10"/>
      <w:sz w:val="18"/>
      <w:szCs w:val="18"/>
      <w:lang w:val="en-US" w:eastAsia="en-US"/>
    </w:rPr>
  </w:style>
  <w:style w:type="paragraph" w:styleId="9">
    <w:name w:val="heading 9"/>
    <w:basedOn w:val="a"/>
    <w:next w:val="a"/>
    <w:link w:val="90"/>
    <w:uiPriority w:val="9"/>
    <w:semiHidden/>
    <w:unhideWhenUsed/>
    <w:qFormat/>
    <w:rsid w:val="00305E9B"/>
    <w:pPr>
      <w:widowControl w:val="0"/>
      <w:spacing w:before="300" w:after="0"/>
      <w:jc w:val="both"/>
      <w:outlineLvl w:val="8"/>
    </w:pPr>
    <w:rPr>
      <w:rFonts w:ascii="Calibri" w:eastAsia="Times New Roman" w:hAnsi="Calibri"/>
      <w:i/>
      <w:caps/>
      <w:snapToGrid w:val="0"/>
      <w:spacing w:val="10"/>
      <w:sz w:val="18"/>
      <w:szCs w:val="1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qFormat/>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305E9B"/>
    <w:rPr>
      <w:rFonts w:eastAsia="MS Mincho"/>
      <w:b/>
      <w:caps/>
      <w:snapToGrid w:val="0"/>
      <w:szCs w:val="24"/>
      <w:lang w:val="en-US" w:eastAsia="ja-JP" w:bidi="en-US"/>
    </w:rPr>
  </w:style>
  <w:style w:type="character" w:customStyle="1" w:styleId="20">
    <w:name w:val="Заголовок 2 Знак"/>
    <w:basedOn w:val="a0"/>
    <w:link w:val="2"/>
    <w:rsid w:val="00305E9B"/>
    <w:rPr>
      <w:rFonts w:eastAsia="Times New Roman"/>
      <w:b/>
      <w:i/>
      <w:snapToGrid w:val="0"/>
      <w:szCs w:val="24"/>
      <w:lang w:val="en-US" w:eastAsia="en-US"/>
    </w:rPr>
  </w:style>
  <w:style w:type="character" w:customStyle="1" w:styleId="30">
    <w:name w:val="Заголовок 3 Знак"/>
    <w:basedOn w:val="a0"/>
    <w:link w:val="3"/>
    <w:rsid w:val="00305E9B"/>
    <w:rPr>
      <w:rFonts w:eastAsia="Times New Roman"/>
      <w:i/>
      <w:snapToGrid w:val="0"/>
      <w:szCs w:val="24"/>
      <w:lang w:val="en-US" w:eastAsia="en-US"/>
    </w:rPr>
  </w:style>
  <w:style w:type="character" w:customStyle="1" w:styleId="40">
    <w:name w:val="Заголовок 4 Знак"/>
    <w:basedOn w:val="a0"/>
    <w:link w:val="4"/>
    <w:uiPriority w:val="29"/>
    <w:rsid w:val="00305E9B"/>
    <w:rPr>
      <w:rFonts w:ascii="Calibri" w:eastAsia="Times New Roman" w:hAnsi="Calibri"/>
      <w:b/>
      <w:snapToGrid w:val="0"/>
      <w:color w:val="943634"/>
      <w:spacing w:val="10"/>
      <w:szCs w:val="24"/>
      <w:lang w:val="en-US" w:eastAsia="en-US"/>
    </w:rPr>
  </w:style>
  <w:style w:type="character" w:customStyle="1" w:styleId="50">
    <w:name w:val="Заголовок 5 Знак"/>
    <w:basedOn w:val="a0"/>
    <w:link w:val="5"/>
    <w:uiPriority w:val="9"/>
    <w:rsid w:val="00305E9B"/>
    <w:rPr>
      <w:rFonts w:ascii="Calibri" w:eastAsia="Times New Roman" w:hAnsi="Calibri"/>
      <w:caps/>
      <w:snapToGrid w:val="0"/>
      <w:color w:val="365F91"/>
      <w:spacing w:val="10"/>
      <w:szCs w:val="24"/>
      <w:lang w:val="en-US" w:eastAsia="en-US"/>
    </w:rPr>
  </w:style>
  <w:style w:type="character" w:customStyle="1" w:styleId="60">
    <w:name w:val="Заголовок 6 Знак"/>
    <w:basedOn w:val="a0"/>
    <w:link w:val="6"/>
    <w:uiPriority w:val="9"/>
    <w:semiHidden/>
    <w:rsid w:val="00305E9B"/>
    <w:rPr>
      <w:rFonts w:ascii="Calibri" w:eastAsia="Times New Roman" w:hAnsi="Calibri"/>
      <w:caps/>
      <w:snapToGrid w:val="0"/>
      <w:color w:val="365F91"/>
      <w:spacing w:val="10"/>
      <w:szCs w:val="24"/>
      <w:lang w:val="en-US" w:eastAsia="en-US"/>
    </w:rPr>
  </w:style>
  <w:style w:type="character" w:customStyle="1" w:styleId="70">
    <w:name w:val="Заголовок 7 Знак"/>
    <w:basedOn w:val="a0"/>
    <w:link w:val="7"/>
    <w:uiPriority w:val="9"/>
    <w:semiHidden/>
    <w:rsid w:val="00305E9B"/>
    <w:rPr>
      <w:rFonts w:ascii="Calibri" w:eastAsia="Times New Roman" w:hAnsi="Calibri"/>
      <w:caps/>
      <w:snapToGrid w:val="0"/>
      <w:color w:val="365F91"/>
      <w:spacing w:val="10"/>
      <w:szCs w:val="24"/>
      <w:lang w:val="en-US" w:eastAsia="en-US"/>
    </w:rPr>
  </w:style>
  <w:style w:type="character" w:customStyle="1" w:styleId="80">
    <w:name w:val="Заголовок 8 Знак"/>
    <w:basedOn w:val="a0"/>
    <w:link w:val="8"/>
    <w:uiPriority w:val="9"/>
    <w:semiHidden/>
    <w:rsid w:val="00305E9B"/>
    <w:rPr>
      <w:rFonts w:ascii="Calibri" w:eastAsia="Times New Roman" w:hAnsi="Calibri"/>
      <w:caps/>
      <w:snapToGrid w:val="0"/>
      <w:spacing w:val="10"/>
      <w:sz w:val="18"/>
      <w:szCs w:val="18"/>
      <w:lang w:val="en-US" w:eastAsia="en-US"/>
    </w:rPr>
  </w:style>
  <w:style w:type="character" w:customStyle="1" w:styleId="90">
    <w:name w:val="Заголовок 9 Знак"/>
    <w:basedOn w:val="a0"/>
    <w:link w:val="9"/>
    <w:uiPriority w:val="9"/>
    <w:semiHidden/>
    <w:rsid w:val="00305E9B"/>
    <w:rPr>
      <w:rFonts w:ascii="Calibri" w:eastAsia="Times New Roman" w:hAnsi="Calibri"/>
      <w:i/>
      <w:caps/>
      <w:snapToGrid w:val="0"/>
      <w:spacing w:val="10"/>
      <w:sz w:val="18"/>
      <w:szCs w:val="18"/>
      <w:lang w:val="en-US" w:eastAsia="en-US"/>
    </w:rPr>
  </w:style>
  <w:style w:type="numbering" w:customStyle="1" w:styleId="11">
    <w:name w:val="Нет списка1"/>
    <w:next w:val="a2"/>
    <w:uiPriority w:val="99"/>
    <w:semiHidden/>
    <w:unhideWhenUsed/>
    <w:rsid w:val="00305E9B"/>
  </w:style>
  <w:style w:type="numbering" w:customStyle="1" w:styleId="110">
    <w:name w:val="Нет списка11"/>
    <w:next w:val="a2"/>
    <w:uiPriority w:val="99"/>
    <w:semiHidden/>
    <w:unhideWhenUsed/>
    <w:rsid w:val="00305E9B"/>
  </w:style>
  <w:style w:type="paragraph" w:styleId="a9">
    <w:name w:val="endnote text"/>
    <w:basedOn w:val="a"/>
    <w:link w:val="aa"/>
    <w:semiHidden/>
    <w:rsid w:val="00305E9B"/>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305E9B"/>
    <w:rPr>
      <w:rFonts w:eastAsia="Times New Roman"/>
      <w:snapToGrid w:val="0"/>
      <w:szCs w:val="24"/>
      <w:lang w:val="en-US" w:eastAsia="en-US"/>
    </w:rPr>
  </w:style>
  <w:style w:type="paragraph" w:styleId="ab">
    <w:name w:val="footnote text"/>
    <w:basedOn w:val="a"/>
    <w:link w:val="ac"/>
    <w:rsid w:val="00305E9B"/>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305E9B"/>
    <w:rPr>
      <w:rFonts w:eastAsia="Times New Roman"/>
      <w:sz w:val="20"/>
      <w:szCs w:val="24"/>
      <w:lang w:val="en-US" w:eastAsia="en-US"/>
    </w:rPr>
  </w:style>
  <w:style w:type="character" w:styleId="ad">
    <w:name w:val="footnote reference"/>
    <w:basedOn w:val="a0"/>
    <w:semiHidden/>
    <w:rsid w:val="00305E9B"/>
    <w:rPr>
      <w:rFonts w:ascii="Times New Roman" w:hAnsi="Times New Roman"/>
      <w:sz w:val="22"/>
      <w:vertAlign w:val="superscript"/>
    </w:rPr>
  </w:style>
  <w:style w:type="paragraph" w:styleId="ae">
    <w:name w:val="toa heading"/>
    <w:basedOn w:val="a"/>
    <w:next w:val="a"/>
    <w:semiHidden/>
    <w:rsid w:val="00305E9B"/>
    <w:pPr>
      <w:widowControl w:val="0"/>
      <w:tabs>
        <w:tab w:val="right" w:pos="9360"/>
      </w:tabs>
      <w:suppressAutoHyphens/>
      <w:spacing w:after="0" w:line="240" w:lineRule="auto"/>
      <w:jc w:val="both"/>
    </w:pPr>
    <w:rPr>
      <w:rFonts w:eastAsia="Times New Roman"/>
      <w:szCs w:val="24"/>
      <w:lang w:val="en-US" w:eastAsia="en-US"/>
    </w:rPr>
  </w:style>
  <w:style w:type="paragraph" w:styleId="af">
    <w:name w:val="caption"/>
    <w:basedOn w:val="a"/>
    <w:next w:val="a"/>
    <w:link w:val="af0"/>
    <w:qFormat/>
    <w:rsid w:val="00305E9B"/>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1"/>
    <w:qFormat/>
    <w:rsid w:val="00305E9B"/>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1">
    <w:name w:val="Body Text 2"/>
    <w:basedOn w:val="a"/>
    <w:link w:val="22"/>
    <w:semiHidden/>
    <w:rsid w:val="00305E9B"/>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0"/>
    <w:link w:val="21"/>
    <w:semiHidden/>
    <w:rsid w:val="00305E9B"/>
    <w:rPr>
      <w:rFonts w:eastAsia="Times New Roman"/>
      <w:szCs w:val="24"/>
      <w:lang w:val="en-US" w:eastAsia="en-US"/>
    </w:rPr>
  </w:style>
  <w:style w:type="character" w:customStyle="1" w:styleId="12">
    <w:name w:val="Гиперссылка1"/>
    <w:basedOn w:val="a0"/>
    <w:rsid w:val="00305E9B"/>
    <w:rPr>
      <w:rFonts w:ascii="Times New Roman" w:hAnsi="Times New Roman"/>
      <w:color w:val="0000FF"/>
      <w:sz w:val="20"/>
      <w:u w:val="single"/>
    </w:rPr>
  </w:style>
  <w:style w:type="paragraph" w:customStyle="1" w:styleId="Abstractheading">
    <w:name w:val="Abstract heading"/>
    <w:basedOn w:val="a"/>
    <w:qFormat/>
    <w:rsid w:val="00305E9B"/>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305E9B"/>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305E9B"/>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305E9B"/>
    <w:rPr>
      <w:rFonts w:cs="Calibri"/>
      <w:sz w:val="20"/>
    </w:rPr>
  </w:style>
  <w:style w:type="paragraph" w:customStyle="1" w:styleId="References">
    <w:name w:val="References"/>
    <w:basedOn w:val="a"/>
    <w:link w:val="ReferencesChar"/>
    <w:qFormat/>
    <w:rsid w:val="00305E9B"/>
    <w:pPr>
      <w:widowControl w:val="0"/>
      <w:tabs>
        <w:tab w:val="left" w:pos="360"/>
      </w:tabs>
      <w:autoSpaceDE w:val="0"/>
      <w:autoSpaceDN w:val="0"/>
      <w:spacing w:after="120" w:line="240" w:lineRule="auto"/>
      <w:jc w:val="both"/>
    </w:pPr>
    <w:rPr>
      <w:rFonts w:cs="Calibri"/>
      <w:sz w:val="20"/>
    </w:rPr>
  </w:style>
  <w:style w:type="paragraph" w:customStyle="1" w:styleId="13">
    <w:name w:val="Заголовок1"/>
    <w:basedOn w:val="a"/>
    <w:next w:val="a"/>
    <w:link w:val="af2"/>
    <w:uiPriority w:val="10"/>
    <w:qFormat/>
    <w:rsid w:val="00305E9B"/>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2">
    <w:name w:val="Заголовок Знак"/>
    <w:basedOn w:val="a0"/>
    <w:link w:val="13"/>
    <w:uiPriority w:val="10"/>
    <w:rsid w:val="00305E9B"/>
    <w:rPr>
      <w:rFonts w:ascii="Cambria" w:eastAsia="Times New Roman" w:hAnsi="Cambria"/>
      <w:color w:val="17365D"/>
      <w:spacing w:val="5"/>
      <w:kern w:val="28"/>
      <w:sz w:val="52"/>
      <w:szCs w:val="52"/>
      <w:lang w:val="en-US" w:eastAsia="en-US"/>
    </w:rPr>
  </w:style>
  <w:style w:type="paragraph" w:styleId="af3">
    <w:name w:val="Body Text Indent"/>
    <w:basedOn w:val="a"/>
    <w:link w:val="af4"/>
    <w:uiPriority w:val="99"/>
    <w:semiHidden/>
    <w:unhideWhenUsed/>
    <w:rsid w:val="00305E9B"/>
    <w:pPr>
      <w:widowControl w:val="0"/>
      <w:spacing w:after="120" w:line="240" w:lineRule="auto"/>
      <w:ind w:left="283"/>
      <w:jc w:val="both"/>
    </w:pPr>
    <w:rPr>
      <w:rFonts w:eastAsia="Times New Roman"/>
      <w:szCs w:val="24"/>
      <w:lang w:val="en-US" w:eastAsia="en-US"/>
    </w:rPr>
  </w:style>
  <w:style w:type="character" w:customStyle="1" w:styleId="af4">
    <w:name w:val="Основной текст с отступом Знак"/>
    <w:basedOn w:val="a0"/>
    <w:link w:val="af3"/>
    <w:uiPriority w:val="99"/>
    <w:semiHidden/>
    <w:rsid w:val="00305E9B"/>
    <w:rPr>
      <w:rFonts w:eastAsia="Times New Roman"/>
      <w:szCs w:val="24"/>
      <w:lang w:val="en-US" w:eastAsia="en-US"/>
    </w:rPr>
  </w:style>
  <w:style w:type="character" w:customStyle="1" w:styleId="UnresolvedMention">
    <w:name w:val="Unresolved Mention"/>
    <w:basedOn w:val="a0"/>
    <w:uiPriority w:val="99"/>
    <w:semiHidden/>
    <w:unhideWhenUsed/>
    <w:rsid w:val="00305E9B"/>
    <w:rPr>
      <w:color w:val="605E5C"/>
      <w:shd w:val="clear" w:color="auto" w:fill="E1DFDD"/>
    </w:rPr>
  </w:style>
  <w:style w:type="table" w:customStyle="1" w:styleId="14">
    <w:name w:val="Сетка таблицы1"/>
    <w:basedOn w:val="a1"/>
    <w:next w:val="af5"/>
    <w:uiPriority w:val="59"/>
    <w:rsid w:val="00305E9B"/>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305E9B"/>
    <w:pPr>
      <w:widowControl w:val="0"/>
      <w:suppressAutoHyphens/>
      <w:overflowPunct w:val="0"/>
      <w:autoSpaceDE w:val="0"/>
      <w:autoSpaceDN w:val="0"/>
      <w:adjustRightInd w:val="0"/>
      <w:spacing w:before="120" w:after="0" w:line="220" w:lineRule="exact"/>
      <w:ind w:left="230" w:hanging="230"/>
      <w:jc w:val="both"/>
    </w:pPr>
    <w:rPr>
      <w:rFonts w:eastAsia="Times New Roman"/>
      <w:snapToGrid w:val="0"/>
      <w:sz w:val="20"/>
      <w:szCs w:val="20"/>
      <w:lang w:val="en-NZ" w:eastAsia="en-US"/>
    </w:rPr>
  </w:style>
  <w:style w:type="paragraph" w:styleId="af6">
    <w:name w:val="List Paragraph"/>
    <w:basedOn w:val="a"/>
    <w:link w:val="af7"/>
    <w:uiPriority w:val="34"/>
    <w:qFormat/>
    <w:rsid w:val="00305E9B"/>
    <w:pPr>
      <w:widowControl w:val="0"/>
      <w:spacing w:after="0" w:line="240" w:lineRule="auto"/>
      <w:ind w:left="720"/>
      <w:contextualSpacing/>
      <w:jc w:val="both"/>
    </w:pPr>
    <w:rPr>
      <w:rFonts w:eastAsia="Times New Roman"/>
      <w:szCs w:val="24"/>
      <w:lang w:val="en-US" w:eastAsia="en-US"/>
    </w:rPr>
  </w:style>
  <w:style w:type="paragraph" w:customStyle="1" w:styleId="15">
    <w:name w:val="Название1"/>
    <w:basedOn w:val="a"/>
    <w:next w:val="a"/>
    <w:link w:val="af8"/>
    <w:uiPriority w:val="10"/>
    <w:qFormat/>
    <w:rsid w:val="00305E9B"/>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8">
    <w:name w:val="Название Знак"/>
    <w:basedOn w:val="a0"/>
    <w:link w:val="15"/>
    <w:uiPriority w:val="10"/>
    <w:rsid w:val="00305E9B"/>
    <w:rPr>
      <w:rFonts w:ascii="Calibri Light" w:eastAsia="Times New Roman" w:hAnsi="Calibri Light" w:cs="Times New Roman"/>
      <w:spacing w:val="-10"/>
      <w:kern w:val="28"/>
      <w:sz w:val="56"/>
      <w:szCs w:val="56"/>
    </w:rPr>
  </w:style>
  <w:style w:type="character" w:customStyle="1" w:styleId="23">
    <w:name w:val="Гиперссылка2"/>
    <w:basedOn w:val="a0"/>
    <w:rsid w:val="00305E9B"/>
    <w:rPr>
      <w:rFonts w:ascii="Times New Roman" w:hAnsi="Times New Roman"/>
      <w:color w:val="0563C1"/>
      <w:sz w:val="22"/>
      <w:u w:val="single"/>
    </w:rPr>
  </w:style>
  <w:style w:type="table" w:styleId="af5">
    <w:name w:val="Table Grid"/>
    <w:basedOn w:val="a1"/>
    <w:uiPriority w:val="39"/>
    <w:rsid w:val="00305E9B"/>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305E9B"/>
  </w:style>
  <w:style w:type="character" w:styleId="af9">
    <w:name w:val="annotation reference"/>
    <w:basedOn w:val="a0"/>
    <w:semiHidden/>
    <w:unhideWhenUsed/>
    <w:rsid w:val="00305E9B"/>
    <w:rPr>
      <w:sz w:val="16"/>
      <w:szCs w:val="16"/>
    </w:rPr>
  </w:style>
  <w:style w:type="paragraph" w:styleId="afa">
    <w:name w:val="annotation text"/>
    <w:basedOn w:val="a"/>
    <w:link w:val="afb"/>
    <w:semiHidden/>
    <w:unhideWhenUsed/>
    <w:rsid w:val="00305E9B"/>
    <w:pPr>
      <w:widowControl w:val="0"/>
      <w:spacing w:after="0" w:line="240" w:lineRule="auto"/>
      <w:jc w:val="both"/>
    </w:pPr>
    <w:rPr>
      <w:rFonts w:eastAsia="Times New Roman"/>
      <w:sz w:val="20"/>
      <w:szCs w:val="20"/>
      <w:lang w:val="en-US" w:eastAsia="en-US"/>
    </w:rPr>
  </w:style>
  <w:style w:type="character" w:customStyle="1" w:styleId="afb">
    <w:name w:val="Текст примечания Знак"/>
    <w:basedOn w:val="a0"/>
    <w:link w:val="afa"/>
    <w:semiHidden/>
    <w:rsid w:val="00305E9B"/>
    <w:rPr>
      <w:rFonts w:eastAsia="Times New Roman"/>
      <w:sz w:val="20"/>
      <w:szCs w:val="20"/>
      <w:lang w:val="en-US" w:eastAsia="en-US"/>
    </w:rPr>
  </w:style>
  <w:style w:type="paragraph" w:styleId="afc">
    <w:name w:val="annotation subject"/>
    <w:basedOn w:val="afa"/>
    <w:next w:val="afa"/>
    <w:link w:val="afd"/>
    <w:uiPriority w:val="99"/>
    <w:semiHidden/>
    <w:unhideWhenUsed/>
    <w:rsid w:val="00305E9B"/>
    <w:rPr>
      <w:b/>
      <w:bCs/>
    </w:rPr>
  </w:style>
  <w:style w:type="character" w:customStyle="1" w:styleId="afd">
    <w:name w:val="Тема примечания Знак"/>
    <w:basedOn w:val="afb"/>
    <w:link w:val="afc"/>
    <w:uiPriority w:val="99"/>
    <w:semiHidden/>
    <w:rsid w:val="00305E9B"/>
    <w:rPr>
      <w:rFonts w:eastAsia="Times New Roman"/>
      <w:b/>
      <w:bCs/>
      <w:sz w:val="20"/>
      <w:szCs w:val="20"/>
      <w:lang w:val="en-US" w:eastAsia="en-US"/>
    </w:rPr>
  </w:style>
  <w:style w:type="numbering" w:customStyle="1" w:styleId="31">
    <w:name w:val="Нет списка3"/>
    <w:next w:val="a2"/>
    <w:uiPriority w:val="99"/>
    <w:semiHidden/>
    <w:unhideWhenUsed/>
    <w:rsid w:val="00305E9B"/>
  </w:style>
  <w:style w:type="paragraph" w:styleId="afe">
    <w:name w:val="Subtitle"/>
    <w:basedOn w:val="a"/>
    <w:next w:val="a"/>
    <w:link w:val="aff"/>
    <w:uiPriority w:val="11"/>
    <w:qFormat/>
    <w:rsid w:val="00305E9B"/>
    <w:pPr>
      <w:widowControl w:val="0"/>
      <w:spacing w:after="1000" w:line="240" w:lineRule="auto"/>
      <w:jc w:val="both"/>
    </w:pPr>
    <w:rPr>
      <w:rFonts w:ascii="Calibri" w:eastAsia="Times New Roman" w:hAnsi="Calibri"/>
      <w:caps/>
      <w:snapToGrid w:val="0"/>
      <w:color w:val="595959"/>
      <w:spacing w:val="10"/>
      <w:szCs w:val="24"/>
      <w:lang w:val="en-US" w:eastAsia="en-US"/>
    </w:rPr>
  </w:style>
  <w:style w:type="character" w:customStyle="1" w:styleId="aff">
    <w:name w:val="Подзаголовок Знак"/>
    <w:basedOn w:val="a0"/>
    <w:link w:val="afe"/>
    <w:uiPriority w:val="11"/>
    <w:rsid w:val="00305E9B"/>
    <w:rPr>
      <w:rFonts w:ascii="Calibri" w:eastAsia="Times New Roman" w:hAnsi="Calibri"/>
      <w:caps/>
      <w:snapToGrid w:val="0"/>
      <w:color w:val="595959"/>
      <w:spacing w:val="10"/>
      <w:szCs w:val="24"/>
      <w:lang w:val="en-US" w:eastAsia="en-US"/>
    </w:rPr>
  </w:style>
  <w:style w:type="character" w:styleId="aff0">
    <w:name w:val="Strong"/>
    <w:uiPriority w:val="22"/>
    <w:qFormat/>
    <w:rsid w:val="00305E9B"/>
    <w:rPr>
      <w:b/>
      <w:bCs/>
    </w:rPr>
  </w:style>
  <w:style w:type="character" w:styleId="aff1">
    <w:name w:val="Emphasis"/>
    <w:uiPriority w:val="20"/>
    <w:qFormat/>
    <w:rsid w:val="00305E9B"/>
    <w:rPr>
      <w:i/>
      <w:caps w:val="0"/>
      <w:color w:val="auto"/>
      <w:spacing w:val="5"/>
    </w:rPr>
  </w:style>
  <w:style w:type="paragraph" w:styleId="aff2">
    <w:name w:val="No Spacing"/>
    <w:basedOn w:val="a"/>
    <w:link w:val="aff3"/>
    <w:uiPriority w:val="1"/>
    <w:qFormat/>
    <w:rsid w:val="00305E9B"/>
    <w:pPr>
      <w:widowControl w:val="0"/>
      <w:spacing w:after="0" w:line="240" w:lineRule="auto"/>
      <w:jc w:val="both"/>
    </w:pPr>
    <w:rPr>
      <w:rFonts w:ascii="Calibri" w:eastAsia="Times New Roman" w:hAnsi="Calibri"/>
      <w:snapToGrid w:val="0"/>
      <w:szCs w:val="20"/>
      <w:lang w:val="en-US" w:eastAsia="en-US"/>
    </w:rPr>
  </w:style>
  <w:style w:type="character" w:customStyle="1" w:styleId="aff3">
    <w:name w:val="Без интервала Знак"/>
    <w:basedOn w:val="a0"/>
    <w:link w:val="aff2"/>
    <w:uiPriority w:val="1"/>
    <w:rsid w:val="00305E9B"/>
    <w:rPr>
      <w:rFonts w:ascii="Calibri" w:eastAsia="Times New Roman" w:hAnsi="Calibri"/>
      <w:snapToGrid w:val="0"/>
      <w:szCs w:val="20"/>
      <w:lang w:val="en-US" w:eastAsia="en-US"/>
    </w:rPr>
  </w:style>
  <w:style w:type="character" w:customStyle="1" w:styleId="af7">
    <w:name w:val="Абзац списка Знак"/>
    <w:basedOn w:val="a0"/>
    <w:link w:val="af6"/>
    <w:uiPriority w:val="34"/>
    <w:rsid w:val="00305E9B"/>
    <w:rPr>
      <w:rFonts w:eastAsia="Times New Roman"/>
      <w:szCs w:val="24"/>
      <w:lang w:val="en-US" w:eastAsia="en-US"/>
    </w:rPr>
  </w:style>
  <w:style w:type="paragraph" w:styleId="25">
    <w:name w:val="Quote"/>
    <w:basedOn w:val="a"/>
    <w:next w:val="a"/>
    <w:link w:val="26"/>
    <w:uiPriority w:val="29"/>
    <w:qFormat/>
    <w:rsid w:val="00305E9B"/>
    <w:pPr>
      <w:widowControl w:val="0"/>
      <w:jc w:val="both"/>
    </w:pPr>
    <w:rPr>
      <w:rFonts w:ascii="Calibri" w:eastAsia="Times New Roman" w:hAnsi="Calibri"/>
      <w:i/>
      <w:iCs/>
      <w:snapToGrid w:val="0"/>
      <w:szCs w:val="20"/>
      <w:lang w:val="en-US" w:eastAsia="en-US"/>
    </w:rPr>
  </w:style>
  <w:style w:type="character" w:customStyle="1" w:styleId="26">
    <w:name w:val="Цитата 2 Знак"/>
    <w:basedOn w:val="a0"/>
    <w:link w:val="25"/>
    <w:uiPriority w:val="29"/>
    <w:rsid w:val="00305E9B"/>
    <w:rPr>
      <w:rFonts w:ascii="Calibri" w:eastAsia="Times New Roman" w:hAnsi="Calibri"/>
      <w:i/>
      <w:iCs/>
      <w:snapToGrid w:val="0"/>
      <w:szCs w:val="20"/>
      <w:lang w:val="en-US" w:eastAsia="en-US"/>
    </w:rPr>
  </w:style>
  <w:style w:type="paragraph" w:styleId="aff4">
    <w:name w:val="Intense Quote"/>
    <w:basedOn w:val="a"/>
    <w:next w:val="a"/>
    <w:link w:val="aff5"/>
    <w:uiPriority w:val="30"/>
    <w:qFormat/>
    <w:rsid w:val="00305E9B"/>
    <w:pPr>
      <w:widowControl w:val="0"/>
      <w:pBdr>
        <w:top w:val="single" w:sz="4" w:space="10" w:color="4F81BD"/>
        <w:left w:val="single" w:sz="4" w:space="10" w:color="4F81BD"/>
      </w:pBdr>
      <w:spacing w:after="0"/>
      <w:ind w:left="1296" w:right="1152"/>
      <w:jc w:val="both"/>
    </w:pPr>
    <w:rPr>
      <w:rFonts w:ascii="Calibri" w:eastAsia="Times New Roman" w:hAnsi="Calibri"/>
      <w:i/>
      <w:iCs/>
      <w:snapToGrid w:val="0"/>
      <w:color w:val="4F81BD"/>
      <w:szCs w:val="20"/>
      <w:lang w:val="en-US" w:eastAsia="en-US"/>
    </w:rPr>
  </w:style>
  <w:style w:type="character" w:customStyle="1" w:styleId="aff5">
    <w:name w:val="Выделенная цитата Знак"/>
    <w:basedOn w:val="a0"/>
    <w:link w:val="aff4"/>
    <w:uiPriority w:val="30"/>
    <w:rsid w:val="00305E9B"/>
    <w:rPr>
      <w:rFonts w:ascii="Calibri" w:eastAsia="Times New Roman" w:hAnsi="Calibri"/>
      <w:i/>
      <w:iCs/>
      <w:snapToGrid w:val="0"/>
      <w:color w:val="4F81BD"/>
      <w:szCs w:val="20"/>
      <w:lang w:val="en-US" w:eastAsia="en-US"/>
    </w:rPr>
  </w:style>
  <w:style w:type="character" w:styleId="aff6">
    <w:name w:val="Subtle Emphasis"/>
    <w:uiPriority w:val="19"/>
    <w:qFormat/>
    <w:rsid w:val="00305E9B"/>
    <w:rPr>
      <w:i/>
      <w:iCs/>
      <w:color w:val="943634"/>
    </w:rPr>
  </w:style>
  <w:style w:type="character" w:styleId="aff7">
    <w:name w:val="Intense Emphasis"/>
    <w:uiPriority w:val="21"/>
    <w:qFormat/>
    <w:rsid w:val="00305E9B"/>
    <w:rPr>
      <w:b/>
      <w:bCs/>
      <w:caps/>
      <w:color w:val="243F60"/>
      <w:spacing w:val="10"/>
    </w:rPr>
  </w:style>
  <w:style w:type="character" w:styleId="aff8">
    <w:name w:val="Subtle Reference"/>
    <w:uiPriority w:val="31"/>
    <w:qFormat/>
    <w:rsid w:val="00305E9B"/>
    <w:rPr>
      <w:b/>
      <w:bCs/>
      <w:color w:val="4F81BD"/>
    </w:rPr>
  </w:style>
  <w:style w:type="character" w:styleId="aff9">
    <w:name w:val="Intense Reference"/>
    <w:uiPriority w:val="32"/>
    <w:qFormat/>
    <w:rsid w:val="00305E9B"/>
    <w:rPr>
      <w:b/>
      <w:bCs/>
      <w:i/>
      <w:iCs/>
      <w:caps/>
      <w:color w:val="4F81BD"/>
    </w:rPr>
  </w:style>
  <w:style w:type="character" w:styleId="affa">
    <w:name w:val="Book Title"/>
    <w:uiPriority w:val="33"/>
    <w:qFormat/>
    <w:rsid w:val="00305E9B"/>
    <w:rPr>
      <w:b/>
      <w:bCs/>
      <w:i/>
      <w:iCs/>
      <w:spacing w:val="9"/>
    </w:rPr>
  </w:style>
  <w:style w:type="paragraph" w:styleId="affb">
    <w:name w:val="Normal (Web)"/>
    <w:basedOn w:val="a"/>
    <w:uiPriority w:val="99"/>
    <w:unhideWhenUsed/>
    <w:rsid w:val="00305E9B"/>
    <w:pPr>
      <w:widowControl w:val="0"/>
      <w:spacing w:before="100" w:beforeAutospacing="1" w:after="100" w:afterAutospacing="1" w:line="240" w:lineRule="auto"/>
      <w:jc w:val="both"/>
    </w:pPr>
    <w:rPr>
      <w:rFonts w:eastAsia="Times New Roman"/>
      <w:snapToGrid w:val="0"/>
      <w:szCs w:val="24"/>
      <w:lang w:val="en-US" w:eastAsia="en-US"/>
    </w:rPr>
  </w:style>
  <w:style w:type="paragraph" w:customStyle="1" w:styleId="text">
    <w:name w:val="text"/>
    <w:basedOn w:val="a"/>
    <w:rsid w:val="00305E9B"/>
    <w:pPr>
      <w:widowControl w:val="0"/>
      <w:spacing w:after="0" w:line="280" w:lineRule="exact"/>
      <w:ind w:left="1440" w:firstLine="720"/>
      <w:jc w:val="both"/>
    </w:pPr>
    <w:rPr>
      <w:rFonts w:ascii="Palatino Linotype" w:eastAsia="Times New Roman" w:hAnsi="Palatino Linotype"/>
      <w:snapToGrid w:val="0"/>
      <w:szCs w:val="20"/>
      <w:lang w:val="en-US" w:eastAsia="en-US"/>
    </w:rPr>
  </w:style>
  <w:style w:type="paragraph" w:customStyle="1" w:styleId="head-A">
    <w:name w:val="head-A"/>
    <w:basedOn w:val="a"/>
    <w:next w:val="text-no-para"/>
    <w:rsid w:val="00305E9B"/>
    <w:pPr>
      <w:keepNext/>
      <w:widowControl w:val="0"/>
      <w:suppressAutoHyphens/>
      <w:spacing w:before="480" w:after="240" w:line="240" w:lineRule="auto"/>
      <w:jc w:val="both"/>
      <w:outlineLvl w:val="1"/>
    </w:pPr>
    <w:rPr>
      <w:rFonts w:ascii="Franklin Gothic Demi" w:eastAsia="Times New Roman" w:hAnsi="Franklin Gothic Demi"/>
      <w:snapToGrid w:val="0"/>
      <w:sz w:val="32"/>
      <w:szCs w:val="20"/>
      <w:lang w:val="en-US" w:eastAsia="en-US"/>
    </w:rPr>
  </w:style>
  <w:style w:type="paragraph" w:customStyle="1" w:styleId="text-no-para">
    <w:name w:val="text-no-para"/>
    <w:basedOn w:val="text"/>
    <w:next w:val="text"/>
    <w:rsid w:val="00305E9B"/>
    <w:pPr>
      <w:ind w:firstLine="0"/>
    </w:pPr>
  </w:style>
  <w:style w:type="paragraph" w:customStyle="1" w:styleId="head-B">
    <w:name w:val="head-B"/>
    <w:basedOn w:val="text-no-para"/>
    <w:next w:val="text-no-para"/>
    <w:rsid w:val="00305E9B"/>
    <w:pPr>
      <w:keepNext/>
      <w:suppressAutoHyphens/>
      <w:spacing w:before="360" w:after="120"/>
      <w:jc w:val="left"/>
      <w:outlineLvl w:val="2"/>
    </w:pPr>
    <w:rPr>
      <w:rFonts w:ascii="Franklin Gothic Demi" w:hAnsi="Franklin Gothic Demi"/>
      <w:i/>
    </w:rPr>
  </w:style>
  <w:style w:type="paragraph" w:customStyle="1" w:styleId="chap-start">
    <w:name w:val="chap-start"/>
    <w:basedOn w:val="text"/>
    <w:next w:val="text"/>
    <w:rsid w:val="00305E9B"/>
    <w:pPr>
      <w:spacing w:before="480"/>
      <w:ind w:firstLine="0"/>
    </w:pPr>
  </w:style>
  <w:style w:type="paragraph" w:customStyle="1" w:styleId="chap-subtitle">
    <w:name w:val="chap-subtitle"/>
    <w:basedOn w:val="a"/>
    <w:next w:val="a"/>
    <w:rsid w:val="00305E9B"/>
    <w:pPr>
      <w:widowControl w:val="0"/>
      <w:suppressAutoHyphens/>
      <w:spacing w:before="240" w:after="0" w:line="360" w:lineRule="auto"/>
      <w:jc w:val="center"/>
    </w:pPr>
    <w:rPr>
      <w:rFonts w:ascii="Times" w:eastAsia="Times New Roman" w:hAnsi="Times"/>
      <w:b/>
      <w:i/>
      <w:snapToGrid w:val="0"/>
      <w:sz w:val="28"/>
      <w:szCs w:val="20"/>
      <w:lang w:val="en-US" w:eastAsia="en-US"/>
    </w:rPr>
  </w:style>
  <w:style w:type="character" w:customStyle="1" w:styleId="16">
    <w:name w:val="Текст примечания Знак1"/>
    <w:basedOn w:val="a0"/>
    <w:uiPriority w:val="99"/>
    <w:semiHidden/>
    <w:rsid w:val="00305E9B"/>
    <w:rPr>
      <w:rFonts w:ascii="Times New Roman" w:eastAsia="Times New Roman" w:hAnsi="Times New Roman" w:cs="Times New Roman"/>
      <w:snapToGrid w:val="0"/>
      <w:sz w:val="20"/>
      <w:szCs w:val="20"/>
      <w:lang w:val="en-US"/>
    </w:rPr>
  </w:style>
  <w:style w:type="character" w:customStyle="1" w:styleId="17">
    <w:name w:val="Тема примечания Знак1"/>
    <w:basedOn w:val="16"/>
    <w:uiPriority w:val="99"/>
    <w:semiHidden/>
    <w:rsid w:val="00305E9B"/>
    <w:rPr>
      <w:rFonts w:ascii="Times New Roman" w:eastAsia="Times New Roman" w:hAnsi="Times New Roman" w:cs="Times New Roman"/>
      <w:b/>
      <w:bCs/>
      <w:snapToGrid w:val="0"/>
      <w:sz w:val="20"/>
      <w:szCs w:val="20"/>
      <w:lang w:val="en-US"/>
    </w:rPr>
  </w:style>
  <w:style w:type="paragraph" w:customStyle="1" w:styleId="Table">
    <w:name w:val="Table"/>
    <w:basedOn w:val="a"/>
    <w:qFormat/>
    <w:rsid w:val="00305E9B"/>
    <w:pPr>
      <w:widowControl w:val="0"/>
      <w:spacing w:after="0" w:line="240" w:lineRule="auto"/>
      <w:jc w:val="both"/>
    </w:pPr>
    <w:rPr>
      <w:rFonts w:ascii="Calibri" w:eastAsia="Times New Roman" w:hAnsi="Calibri"/>
      <w:snapToGrid w:val="0"/>
      <w:sz w:val="20"/>
      <w:szCs w:val="20"/>
      <w:lang w:val="en-US" w:eastAsia="en-US"/>
    </w:rPr>
  </w:style>
  <w:style w:type="table" w:customStyle="1" w:styleId="27">
    <w:name w:val="Сетка таблицы2"/>
    <w:basedOn w:val="a1"/>
    <w:next w:val="af5"/>
    <w:uiPriority w:val="59"/>
    <w:rsid w:val="00305E9B"/>
    <w:pPr>
      <w:spacing w:after="0" w:line="240" w:lineRule="auto"/>
    </w:pPr>
    <w:rPr>
      <w:rFonts w:ascii="Calibri" w:eastAsia="Times New Roman" w:hAnsi="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
    <w:name w:val="fontsize2"/>
    <w:basedOn w:val="a0"/>
    <w:rsid w:val="00305E9B"/>
  </w:style>
  <w:style w:type="character" w:customStyle="1" w:styleId="nlmstring-name">
    <w:name w:val="nlm_string-name"/>
    <w:basedOn w:val="a0"/>
    <w:rsid w:val="00305E9B"/>
  </w:style>
  <w:style w:type="paragraph" w:styleId="18">
    <w:name w:val="toc 1"/>
    <w:basedOn w:val="a"/>
    <w:next w:val="a"/>
    <w:autoRedefine/>
    <w:uiPriority w:val="39"/>
    <w:unhideWhenUsed/>
    <w:rsid w:val="00305E9B"/>
    <w:pPr>
      <w:keepNext/>
      <w:widowControl w:val="0"/>
      <w:tabs>
        <w:tab w:val="right" w:leader="dot" w:pos="9350"/>
      </w:tabs>
      <w:spacing w:before="120" w:after="0"/>
      <w:jc w:val="both"/>
    </w:pPr>
    <w:rPr>
      <w:rFonts w:ascii="Calibri" w:eastAsia="Times New Roman" w:hAnsi="Calibri"/>
      <w:b/>
      <w:caps/>
      <w:snapToGrid w:val="0"/>
      <w:color w:val="943634"/>
      <w:sz w:val="28"/>
      <w:szCs w:val="20"/>
      <w:lang w:val="en-US" w:eastAsia="en-US"/>
    </w:rPr>
  </w:style>
  <w:style w:type="paragraph" w:styleId="28">
    <w:name w:val="toc 2"/>
    <w:basedOn w:val="a"/>
    <w:next w:val="a"/>
    <w:autoRedefine/>
    <w:uiPriority w:val="39"/>
    <w:unhideWhenUsed/>
    <w:rsid w:val="00305E9B"/>
    <w:pPr>
      <w:widowControl w:val="0"/>
      <w:spacing w:after="0"/>
      <w:jc w:val="both"/>
    </w:pPr>
    <w:rPr>
      <w:rFonts w:ascii="Calibri" w:eastAsia="Times New Roman" w:hAnsi="Calibri"/>
      <w:b/>
      <w:snapToGrid w:val="0"/>
      <w:szCs w:val="20"/>
      <w:lang w:val="en-US" w:eastAsia="en-US"/>
    </w:rPr>
  </w:style>
  <w:style w:type="paragraph" w:styleId="32">
    <w:name w:val="toc 3"/>
    <w:basedOn w:val="a"/>
    <w:next w:val="a"/>
    <w:autoRedefine/>
    <w:uiPriority w:val="39"/>
    <w:unhideWhenUsed/>
    <w:rsid w:val="00305E9B"/>
    <w:pPr>
      <w:widowControl w:val="0"/>
      <w:spacing w:after="0"/>
      <w:ind w:left="480"/>
      <w:jc w:val="both"/>
    </w:pPr>
    <w:rPr>
      <w:rFonts w:ascii="Calibri" w:eastAsia="Times New Roman" w:hAnsi="Calibri"/>
      <w:snapToGrid w:val="0"/>
      <w:szCs w:val="20"/>
      <w:lang w:val="en-US" w:eastAsia="en-US"/>
    </w:rPr>
  </w:style>
  <w:style w:type="character" w:customStyle="1" w:styleId="InternalLink">
    <w:name w:val="InternalLink"/>
    <w:basedOn w:val="a0"/>
    <w:uiPriority w:val="1"/>
    <w:rsid w:val="00305E9B"/>
    <w:rPr>
      <w:i/>
      <w:color w:val="943634"/>
    </w:rPr>
  </w:style>
  <w:style w:type="paragraph" w:customStyle="1" w:styleId="IGC2017-Author">
    <w:name w:val="IGC2017-Author"/>
    <w:basedOn w:val="a"/>
    <w:autoRedefine/>
    <w:uiPriority w:val="1"/>
    <w:qFormat/>
    <w:rsid w:val="00305E9B"/>
    <w:pPr>
      <w:widowControl w:val="0"/>
      <w:spacing w:after="0" w:line="240" w:lineRule="auto"/>
      <w:jc w:val="both"/>
    </w:pPr>
    <w:rPr>
      <w:rFonts w:ascii="Arial" w:eastAsia="Times New Roman" w:hAnsi="Arial" w:cs="Arial"/>
      <w:b/>
      <w:snapToGrid w:val="0"/>
      <w:sz w:val="24"/>
      <w:szCs w:val="24"/>
      <w:lang w:val="en-US" w:eastAsia="en-US"/>
    </w:rPr>
  </w:style>
  <w:style w:type="paragraph" w:customStyle="1" w:styleId="IGC2017-EmailID">
    <w:name w:val="IGC2017-Email ID"/>
    <w:basedOn w:val="a"/>
    <w:next w:val="a"/>
    <w:autoRedefine/>
    <w:uiPriority w:val="3"/>
    <w:qFormat/>
    <w:rsid w:val="00305E9B"/>
    <w:pPr>
      <w:widowControl w:val="0"/>
      <w:spacing w:after="180" w:line="240" w:lineRule="auto"/>
      <w:jc w:val="both"/>
    </w:pPr>
    <w:rPr>
      <w:rFonts w:ascii="Arial" w:eastAsia="Times New Roman" w:hAnsi="Arial" w:cs="Arial"/>
      <w:iCs/>
      <w:snapToGrid w:val="0"/>
      <w:sz w:val="18"/>
      <w:szCs w:val="18"/>
      <w:lang w:val="en-US" w:eastAsia="en-US"/>
    </w:rPr>
  </w:style>
  <w:style w:type="paragraph" w:customStyle="1" w:styleId="IGC2017-Affiliation">
    <w:name w:val="IGC2017-Affiliation"/>
    <w:basedOn w:val="a"/>
    <w:next w:val="IGC2017-EmailID"/>
    <w:autoRedefine/>
    <w:uiPriority w:val="2"/>
    <w:qFormat/>
    <w:rsid w:val="00305E9B"/>
    <w:pPr>
      <w:widowControl w:val="0"/>
      <w:spacing w:after="0" w:line="240" w:lineRule="auto"/>
      <w:jc w:val="both"/>
    </w:pPr>
    <w:rPr>
      <w:rFonts w:eastAsia="Times New Roman"/>
      <w:i/>
      <w:iCs/>
      <w:snapToGrid w:val="0"/>
      <w:sz w:val="16"/>
      <w:szCs w:val="16"/>
      <w:lang w:val="en-US" w:eastAsia="en-US"/>
    </w:rPr>
  </w:style>
  <w:style w:type="paragraph" w:customStyle="1" w:styleId="IGC2017abstractCaptions">
    <w:name w:val="IGC2017 abstract Captions"/>
    <w:basedOn w:val="a"/>
    <w:uiPriority w:val="29"/>
    <w:rsid w:val="00305E9B"/>
    <w:pPr>
      <w:widowControl w:val="0"/>
      <w:spacing w:before="40" w:after="40" w:line="240" w:lineRule="auto"/>
      <w:jc w:val="center"/>
    </w:pPr>
    <w:rPr>
      <w:rFonts w:eastAsia="Times New Roman"/>
      <w:snapToGrid w:val="0"/>
      <w:sz w:val="16"/>
      <w:szCs w:val="16"/>
      <w:lang w:val="en-US" w:eastAsia="en-US"/>
    </w:rPr>
  </w:style>
  <w:style w:type="character" w:customStyle="1" w:styleId="A00">
    <w:name w:val="A0"/>
    <w:uiPriority w:val="99"/>
    <w:rsid w:val="00305E9B"/>
    <w:rPr>
      <w:b/>
      <w:bCs/>
      <w:color w:val="000000"/>
      <w:sz w:val="18"/>
      <w:szCs w:val="18"/>
    </w:rPr>
  </w:style>
  <w:style w:type="paragraph" w:customStyle="1" w:styleId="Author">
    <w:name w:val="Author"/>
    <w:autoRedefine/>
    <w:rsid w:val="00305E9B"/>
    <w:pPr>
      <w:snapToGrid w:val="0"/>
      <w:spacing w:after="120" w:line="240" w:lineRule="auto"/>
      <w:jc w:val="center"/>
    </w:pPr>
    <w:rPr>
      <w:rFonts w:eastAsia="PMingLiU"/>
      <w:kern w:val="2"/>
      <w:sz w:val="24"/>
      <w:szCs w:val="24"/>
      <w:lang w:val="en-GB" w:eastAsia="zh-TW"/>
    </w:rPr>
  </w:style>
  <w:style w:type="paragraph" w:styleId="affc">
    <w:name w:val="Body Text"/>
    <w:basedOn w:val="a"/>
    <w:link w:val="affd"/>
    <w:rsid w:val="00305E9B"/>
    <w:pPr>
      <w:widowControl w:val="0"/>
      <w:spacing w:after="0" w:line="240" w:lineRule="auto"/>
      <w:jc w:val="both"/>
    </w:pPr>
    <w:rPr>
      <w:rFonts w:eastAsia="Times New Roman"/>
      <w:snapToGrid w:val="0"/>
      <w:szCs w:val="20"/>
      <w:lang w:val="en-US" w:eastAsia="en-US"/>
    </w:rPr>
  </w:style>
  <w:style w:type="character" w:customStyle="1" w:styleId="affd">
    <w:name w:val="Основной текст Знак"/>
    <w:basedOn w:val="a0"/>
    <w:link w:val="affc"/>
    <w:rsid w:val="00305E9B"/>
    <w:rPr>
      <w:rFonts w:eastAsia="Times New Roman"/>
      <w:snapToGrid w:val="0"/>
      <w:szCs w:val="20"/>
      <w:lang w:val="en-US" w:eastAsia="en-US"/>
    </w:rPr>
  </w:style>
  <w:style w:type="paragraph" w:customStyle="1" w:styleId="IGC2017-Title">
    <w:name w:val="IGC2017-Title"/>
    <w:basedOn w:val="a"/>
    <w:autoRedefine/>
    <w:qFormat/>
    <w:rsid w:val="00305E9B"/>
    <w:pPr>
      <w:widowControl w:val="0"/>
      <w:spacing w:before="220" w:after="240" w:line="240" w:lineRule="auto"/>
      <w:jc w:val="center"/>
    </w:pPr>
    <w:rPr>
      <w:rFonts w:ascii="Arial" w:eastAsia="Times New Roman" w:hAnsi="Arial" w:cs="Arial"/>
      <w:b/>
      <w:snapToGrid w:val="0"/>
      <w:sz w:val="28"/>
      <w:szCs w:val="24"/>
      <w:lang w:val="en-US" w:eastAsia="en-US"/>
    </w:rPr>
  </w:style>
  <w:style w:type="paragraph" w:customStyle="1" w:styleId="Keywords">
    <w:name w:val="Keywords"/>
    <w:basedOn w:val="a"/>
    <w:uiPriority w:val="29"/>
    <w:qFormat/>
    <w:rsid w:val="00305E9B"/>
    <w:pPr>
      <w:widowControl w:val="0"/>
      <w:spacing w:after="120" w:line="240" w:lineRule="auto"/>
      <w:jc w:val="both"/>
    </w:pPr>
    <w:rPr>
      <w:rFonts w:eastAsia="Times New Roman"/>
      <w:i/>
      <w:snapToGrid w:val="0"/>
      <w:sz w:val="18"/>
      <w:szCs w:val="16"/>
      <w:lang w:val="en-US" w:eastAsia="en-US"/>
    </w:rPr>
  </w:style>
  <w:style w:type="paragraph" w:customStyle="1" w:styleId="IGC2017-Abstractbodytext">
    <w:name w:val="IGC2017-Abstract body text"/>
    <w:basedOn w:val="a"/>
    <w:uiPriority w:val="29"/>
    <w:qFormat/>
    <w:rsid w:val="00305E9B"/>
    <w:pPr>
      <w:widowControl w:val="0"/>
      <w:spacing w:after="120" w:line="240" w:lineRule="auto"/>
      <w:jc w:val="both"/>
    </w:pPr>
    <w:rPr>
      <w:rFonts w:eastAsia="Times New Roman"/>
      <w:snapToGrid w:val="0"/>
      <w:sz w:val="18"/>
      <w:szCs w:val="16"/>
      <w:lang w:val="en-US" w:eastAsia="en-US"/>
    </w:rPr>
  </w:style>
  <w:style w:type="paragraph" w:customStyle="1" w:styleId="Autor1">
    <w:name w:val="Autor1"/>
    <w:basedOn w:val="a"/>
    <w:autoRedefine/>
    <w:rsid w:val="00305E9B"/>
    <w:pPr>
      <w:widowControl w:val="0"/>
      <w:spacing w:after="0" w:line="240" w:lineRule="auto"/>
      <w:jc w:val="center"/>
    </w:pPr>
    <w:rPr>
      <w:rFonts w:eastAsia="Times New Roman"/>
      <w:snapToGrid w:val="0"/>
      <w:szCs w:val="18"/>
      <w:lang w:val="en-US" w:eastAsia="pt-BR"/>
    </w:rPr>
  </w:style>
  <w:style w:type="paragraph" w:customStyle="1" w:styleId="EndNoteBibliographyTitle">
    <w:name w:val="EndNote Bibliography Title"/>
    <w:basedOn w:val="a"/>
    <w:link w:val="EndNoteBibliographyTitleChar"/>
    <w:rsid w:val="00305E9B"/>
    <w:pPr>
      <w:widowControl w:val="0"/>
      <w:spacing w:after="0" w:line="240" w:lineRule="auto"/>
      <w:jc w:val="center"/>
    </w:pPr>
    <w:rPr>
      <w:rFonts w:eastAsia="Calibri"/>
      <w:noProof/>
      <w:snapToGrid w:val="0"/>
      <w:szCs w:val="20"/>
      <w:lang w:val="en-US" w:eastAsia="en-US"/>
    </w:rPr>
  </w:style>
  <w:style w:type="character" w:customStyle="1" w:styleId="EndNoteBibliographyTitleChar">
    <w:name w:val="EndNote Bibliography Title Char"/>
    <w:basedOn w:val="af7"/>
    <w:link w:val="EndNoteBibliographyTitle"/>
    <w:rsid w:val="00305E9B"/>
    <w:rPr>
      <w:rFonts w:eastAsia="Calibri"/>
      <w:noProof/>
      <w:snapToGrid w:val="0"/>
      <w:szCs w:val="20"/>
      <w:lang w:val="en-US" w:eastAsia="en-US"/>
    </w:rPr>
  </w:style>
  <w:style w:type="paragraph" w:customStyle="1" w:styleId="EndNoteBibliography">
    <w:name w:val="EndNote Bibliography"/>
    <w:basedOn w:val="a"/>
    <w:link w:val="EndNoteBibliographyChar"/>
    <w:rsid w:val="00305E9B"/>
    <w:pPr>
      <w:widowControl w:val="0"/>
      <w:spacing w:after="0" w:line="240" w:lineRule="auto"/>
      <w:jc w:val="both"/>
    </w:pPr>
    <w:rPr>
      <w:rFonts w:eastAsia="Calibri"/>
      <w:noProof/>
      <w:snapToGrid w:val="0"/>
      <w:szCs w:val="20"/>
      <w:lang w:val="en-US" w:eastAsia="en-US"/>
    </w:rPr>
  </w:style>
  <w:style w:type="character" w:customStyle="1" w:styleId="EndNoteBibliographyChar">
    <w:name w:val="EndNote Bibliography Char"/>
    <w:basedOn w:val="af7"/>
    <w:link w:val="EndNoteBibliography"/>
    <w:rsid w:val="00305E9B"/>
    <w:rPr>
      <w:rFonts w:eastAsia="Calibri"/>
      <w:noProof/>
      <w:snapToGrid w:val="0"/>
      <w:szCs w:val="20"/>
      <w:lang w:val="en-US" w:eastAsia="en-US"/>
    </w:rPr>
  </w:style>
  <w:style w:type="character" w:styleId="affe">
    <w:name w:val="Placeholder Text"/>
    <w:basedOn w:val="a0"/>
    <w:uiPriority w:val="99"/>
    <w:semiHidden/>
    <w:rsid w:val="00305E9B"/>
    <w:rPr>
      <w:color w:val="808080"/>
    </w:rPr>
  </w:style>
  <w:style w:type="paragraph" w:styleId="afff">
    <w:name w:val="TOC Heading"/>
    <w:basedOn w:val="1"/>
    <w:next w:val="a"/>
    <w:uiPriority w:val="39"/>
    <w:semiHidden/>
    <w:unhideWhenUsed/>
    <w:qFormat/>
    <w:rsid w:val="00305E9B"/>
    <w:pPr>
      <w:widowControl/>
      <w:pBdr>
        <w:top w:val="single" w:sz="24" w:space="0" w:color="943634"/>
        <w:left w:val="single" w:sz="24" w:space="0" w:color="943634"/>
        <w:bottom w:val="single" w:sz="24" w:space="0" w:color="943634"/>
        <w:right w:val="single" w:sz="24" w:space="0" w:color="943634"/>
      </w:pBdr>
      <w:shd w:val="clear" w:color="auto" w:fill="943634"/>
      <w:suppressAutoHyphens w:val="0"/>
      <w:spacing w:after="480" w:line="276" w:lineRule="auto"/>
      <w:ind w:left="270" w:hanging="270"/>
      <w:outlineLvl w:val="9"/>
    </w:pPr>
    <w:rPr>
      <w:rFonts w:ascii="Calibri" w:hAnsi="Calibri"/>
      <w:bCs/>
      <w:snapToGrid/>
      <w:color w:val="FFFFFF"/>
      <w:spacing w:val="15"/>
      <w:szCs w:val="22"/>
    </w:rPr>
  </w:style>
  <w:style w:type="paragraph" w:styleId="afff0">
    <w:name w:val="Revision"/>
    <w:hidden/>
    <w:uiPriority w:val="99"/>
    <w:semiHidden/>
    <w:rsid w:val="00305E9B"/>
    <w:pPr>
      <w:spacing w:after="0" w:line="240" w:lineRule="auto"/>
    </w:pPr>
    <w:rPr>
      <w:rFonts w:ascii="Calibri" w:eastAsia="Times New Roman" w:hAnsi="Calibri"/>
      <w:sz w:val="24"/>
      <w:szCs w:val="20"/>
      <w:lang w:val="en-US" w:eastAsia="en-US"/>
    </w:rPr>
  </w:style>
  <w:style w:type="table" w:customStyle="1" w:styleId="MediumShading1-Accent11">
    <w:name w:val="Medium Shading 1 - Accent 11"/>
    <w:basedOn w:val="a1"/>
    <w:uiPriority w:val="63"/>
    <w:rsid w:val="00305E9B"/>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60"/>
    <w:rsid w:val="00305E9B"/>
    <w:pPr>
      <w:spacing w:after="0" w:line="240" w:lineRule="auto"/>
    </w:pPr>
    <w:rPr>
      <w:rFonts w:ascii="Calibri" w:eastAsia="Times New Roman" w:hAnsi="Calibri"/>
      <w:color w:val="365F91"/>
      <w:sz w:val="20"/>
      <w:szCs w:val="20"/>
      <w:lang w:val="en-IN"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1">
    <w:name w:val="FollowedHyperlink"/>
    <w:basedOn w:val="a0"/>
    <w:uiPriority w:val="99"/>
    <w:semiHidden/>
    <w:unhideWhenUsed/>
    <w:rsid w:val="00305E9B"/>
    <w:rPr>
      <w:color w:val="800080"/>
      <w:u w:val="single"/>
    </w:rPr>
  </w:style>
  <w:style w:type="table" w:customStyle="1" w:styleId="LightList-Accent11">
    <w:name w:val="Light List - Accent 11"/>
    <w:basedOn w:val="a1"/>
    <w:uiPriority w:val="61"/>
    <w:rsid w:val="00305E9B"/>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f2">
    <w:name w:val="line number"/>
    <w:basedOn w:val="a0"/>
    <w:uiPriority w:val="99"/>
    <w:semiHidden/>
    <w:unhideWhenUsed/>
    <w:rsid w:val="00305E9B"/>
  </w:style>
  <w:style w:type="character" w:styleId="afff3">
    <w:name w:val="endnote reference"/>
    <w:basedOn w:val="a0"/>
    <w:uiPriority w:val="99"/>
    <w:semiHidden/>
    <w:unhideWhenUsed/>
    <w:rsid w:val="00305E9B"/>
    <w:rPr>
      <w:vertAlign w:val="superscript"/>
    </w:rPr>
  </w:style>
  <w:style w:type="numbering" w:customStyle="1" w:styleId="41">
    <w:name w:val="Нет списка4"/>
    <w:next w:val="a2"/>
    <w:uiPriority w:val="99"/>
    <w:semiHidden/>
    <w:unhideWhenUsed/>
    <w:rsid w:val="00305E9B"/>
  </w:style>
  <w:style w:type="numbering" w:customStyle="1" w:styleId="51">
    <w:name w:val="Нет списка5"/>
    <w:next w:val="a2"/>
    <w:uiPriority w:val="99"/>
    <w:semiHidden/>
    <w:unhideWhenUsed/>
    <w:rsid w:val="00305E9B"/>
  </w:style>
  <w:style w:type="table" w:customStyle="1" w:styleId="33">
    <w:name w:val="Сетка таблицы3"/>
    <w:basedOn w:val="a1"/>
    <w:next w:val="af5"/>
    <w:uiPriority w:val="59"/>
    <w:rsid w:val="00305E9B"/>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305E9B"/>
  </w:style>
  <w:style w:type="character" w:customStyle="1" w:styleId="contrib">
    <w:name w:val="contrib"/>
    <w:basedOn w:val="a0"/>
    <w:rsid w:val="00305E9B"/>
  </w:style>
  <w:style w:type="character" w:customStyle="1" w:styleId="separator">
    <w:name w:val="separator"/>
    <w:basedOn w:val="a0"/>
    <w:rsid w:val="00305E9B"/>
  </w:style>
  <w:style w:type="paragraph" w:customStyle="1" w:styleId="Tablecaption">
    <w:name w:val="Table caption"/>
    <w:basedOn w:val="a"/>
    <w:next w:val="a"/>
    <w:rsid w:val="00305E9B"/>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character" w:customStyle="1" w:styleId="FootnoteCharacters">
    <w:name w:val="Footnote Characters"/>
    <w:basedOn w:val="a0"/>
    <w:semiHidden/>
    <w:qFormat/>
    <w:rsid w:val="00305E9B"/>
    <w:rPr>
      <w:vertAlign w:val="superscript"/>
    </w:rPr>
  </w:style>
  <w:style w:type="character" w:customStyle="1" w:styleId="InternetLink">
    <w:name w:val="Internet Link"/>
    <w:basedOn w:val="a0"/>
    <w:rsid w:val="00305E9B"/>
    <w:rPr>
      <w:color w:val="0000FF"/>
      <w:u w:val="single"/>
    </w:rPr>
  </w:style>
  <w:style w:type="paragraph" w:customStyle="1" w:styleId="afff4">
    <w:name w:val="Литература"/>
    <w:basedOn w:val="a"/>
    <w:link w:val="afff5"/>
    <w:qFormat/>
    <w:rsid w:val="00305E9B"/>
    <w:pPr>
      <w:widowControl w:val="0"/>
      <w:spacing w:after="120" w:line="240" w:lineRule="auto"/>
      <w:jc w:val="both"/>
    </w:pPr>
    <w:rPr>
      <w:rFonts w:eastAsia="Calibri"/>
      <w:snapToGrid w:val="0"/>
      <w:color w:val="000000"/>
      <w:sz w:val="20"/>
      <w:szCs w:val="20"/>
      <w:lang w:val="en-US" w:eastAsia="en-US" w:bidi="en-US"/>
    </w:rPr>
  </w:style>
  <w:style w:type="character" w:customStyle="1" w:styleId="afff5">
    <w:name w:val="Литература Знак"/>
    <w:basedOn w:val="a0"/>
    <w:link w:val="afff4"/>
    <w:rsid w:val="00305E9B"/>
    <w:rPr>
      <w:rFonts w:eastAsia="Calibri"/>
      <w:snapToGrid w:val="0"/>
      <w:color w:val="000000"/>
      <w:sz w:val="20"/>
      <w:szCs w:val="20"/>
      <w:lang w:val="en-US" w:eastAsia="en-US" w:bidi="en-US"/>
    </w:rPr>
  </w:style>
  <w:style w:type="character" w:customStyle="1" w:styleId="af0">
    <w:name w:val="Название объекта Знак"/>
    <w:basedOn w:val="a0"/>
    <w:link w:val="af"/>
    <w:rsid w:val="00305E9B"/>
    <w:rPr>
      <w:rFonts w:eastAsia="Times New Roman"/>
      <w:snapToGrid w:val="0"/>
      <w:sz w:val="20"/>
      <w:szCs w:val="24"/>
      <w:lang w:val="en-US" w:eastAsia="en-US"/>
    </w:rPr>
  </w:style>
  <w:style w:type="paragraph" w:styleId="af1">
    <w:name w:val="Title"/>
    <w:basedOn w:val="a"/>
    <w:next w:val="a"/>
    <w:link w:val="19"/>
    <w:uiPriority w:val="10"/>
    <w:qFormat/>
    <w:rsid w:val="00305E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1"/>
    <w:uiPriority w:val="10"/>
    <w:rsid w:val="00305E9B"/>
    <w:rPr>
      <w:rFonts w:asciiTheme="majorHAnsi" w:eastAsiaTheme="majorEastAsia" w:hAnsiTheme="majorHAnsi" w:cstheme="majorBidi"/>
      <w:color w:val="17365D" w:themeColor="text2" w:themeShade="BF"/>
      <w:spacing w:val="5"/>
      <w:kern w:val="28"/>
      <w:sz w:val="52"/>
      <w:szCs w:val="52"/>
    </w:rPr>
  </w:style>
  <w:style w:type="character" w:styleId="afff6">
    <w:name w:val="Hyperlink"/>
    <w:basedOn w:val="a0"/>
    <w:uiPriority w:val="99"/>
    <w:semiHidden/>
    <w:unhideWhenUsed/>
    <w:rsid w:val="00305E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2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05E9B"/>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305E9B"/>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305E9B"/>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29"/>
    <w:unhideWhenUsed/>
    <w:qFormat/>
    <w:rsid w:val="00305E9B"/>
    <w:pPr>
      <w:keepNext/>
      <w:widowControl w:val="0"/>
      <w:spacing w:before="300" w:after="60"/>
      <w:jc w:val="both"/>
      <w:outlineLvl w:val="3"/>
    </w:pPr>
    <w:rPr>
      <w:rFonts w:ascii="Calibri" w:eastAsia="Times New Roman" w:hAnsi="Calibri"/>
      <w:b/>
      <w:snapToGrid w:val="0"/>
      <w:color w:val="943634"/>
      <w:spacing w:val="10"/>
      <w:szCs w:val="24"/>
      <w:lang w:val="en-US" w:eastAsia="en-US"/>
    </w:rPr>
  </w:style>
  <w:style w:type="paragraph" w:styleId="5">
    <w:name w:val="heading 5"/>
    <w:basedOn w:val="a"/>
    <w:next w:val="a"/>
    <w:link w:val="50"/>
    <w:uiPriority w:val="9"/>
    <w:unhideWhenUsed/>
    <w:qFormat/>
    <w:rsid w:val="00305E9B"/>
    <w:pPr>
      <w:widowControl w:val="0"/>
      <w:pBdr>
        <w:bottom w:val="single" w:sz="6" w:space="1" w:color="4F81BD"/>
      </w:pBdr>
      <w:spacing w:before="300" w:after="0"/>
      <w:jc w:val="both"/>
      <w:outlineLvl w:val="4"/>
    </w:pPr>
    <w:rPr>
      <w:rFonts w:ascii="Calibri" w:eastAsia="Times New Roman" w:hAnsi="Calibri"/>
      <w:caps/>
      <w:snapToGrid w:val="0"/>
      <w:color w:val="365F91"/>
      <w:spacing w:val="10"/>
      <w:szCs w:val="24"/>
      <w:lang w:val="en-US" w:eastAsia="en-US"/>
    </w:rPr>
  </w:style>
  <w:style w:type="paragraph" w:styleId="6">
    <w:name w:val="heading 6"/>
    <w:basedOn w:val="a"/>
    <w:next w:val="a"/>
    <w:link w:val="60"/>
    <w:uiPriority w:val="9"/>
    <w:semiHidden/>
    <w:unhideWhenUsed/>
    <w:qFormat/>
    <w:rsid w:val="00305E9B"/>
    <w:pPr>
      <w:widowControl w:val="0"/>
      <w:pBdr>
        <w:bottom w:val="dotted" w:sz="6" w:space="1" w:color="4F81BD"/>
      </w:pBdr>
      <w:spacing w:before="300" w:after="0"/>
      <w:jc w:val="both"/>
      <w:outlineLvl w:val="5"/>
    </w:pPr>
    <w:rPr>
      <w:rFonts w:ascii="Calibri" w:eastAsia="Times New Roman" w:hAnsi="Calibri"/>
      <w:caps/>
      <w:snapToGrid w:val="0"/>
      <w:color w:val="365F91"/>
      <w:spacing w:val="10"/>
      <w:szCs w:val="24"/>
      <w:lang w:val="en-US" w:eastAsia="en-US"/>
    </w:rPr>
  </w:style>
  <w:style w:type="paragraph" w:styleId="7">
    <w:name w:val="heading 7"/>
    <w:basedOn w:val="a"/>
    <w:next w:val="a"/>
    <w:link w:val="70"/>
    <w:uiPriority w:val="9"/>
    <w:semiHidden/>
    <w:unhideWhenUsed/>
    <w:qFormat/>
    <w:rsid w:val="00305E9B"/>
    <w:pPr>
      <w:widowControl w:val="0"/>
      <w:spacing w:before="300" w:after="0"/>
      <w:jc w:val="both"/>
      <w:outlineLvl w:val="6"/>
    </w:pPr>
    <w:rPr>
      <w:rFonts w:ascii="Calibri" w:eastAsia="Times New Roman" w:hAnsi="Calibri"/>
      <w:caps/>
      <w:snapToGrid w:val="0"/>
      <w:color w:val="365F91"/>
      <w:spacing w:val="10"/>
      <w:szCs w:val="24"/>
      <w:lang w:val="en-US" w:eastAsia="en-US"/>
    </w:rPr>
  </w:style>
  <w:style w:type="paragraph" w:styleId="8">
    <w:name w:val="heading 8"/>
    <w:basedOn w:val="a"/>
    <w:next w:val="a"/>
    <w:link w:val="80"/>
    <w:uiPriority w:val="9"/>
    <w:semiHidden/>
    <w:unhideWhenUsed/>
    <w:qFormat/>
    <w:rsid w:val="00305E9B"/>
    <w:pPr>
      <w:widowControl w:val="0"/>
      <w:spacing w:before="300" w:after="0"/>
      <w:jc w:val="both"/>
      <w:outlineLvl w:val="7"/>
    </w:pPr>
    <w:rPr>
      <w:rFonts w:ascii="Calibri" w:eastAsia="Times New Roman" w:hAnsi="Calibri"/>
      <w:caps/>
      <w:snapToGrid w:val="0"/>
      <w:spacing w:val="10"/>
      <w:sz w:val="18"/>
      <w:szCs w:val="18"/>
      <w:lang w:val="en-US" w:eastAsia="en-US"/>
    </w:rPr>
  </w:style>
  <w:style w:type="paragraph" w:styleId="9">
    <w:name w:val="heading 9"/>
    <w:basedOn w:val="a"/>
    <w:next w:val="a"/>
    <w:link w:val="90"/>
    <w:uiPriority w:val="9"/>
    <w:semiHidden/>
    <w:unhideWhenUsed/>
    <w:qFormat/>
    <w:rsid w:val="00305E9B"/>
    <w:pPr>
      <w:widowControl w:val="0"/>
      <w:spacing w:before="300" w:after="0"/>
      <w:jc w:val="both"/>
      <w:outlineLvl w:val="8"/>
    </w:pPr>
    <w:rPr>
      <w:rFonts w:ascii="Calibri" w:eastAsia="Times New Roman" w:hAnsi="Calibri"/>
      <w:i/>
      <w:caps/>
      <w:snapToGrid w:val="0"/>
      <w:spacing w:val="10"/>
      <w:sz w:val="18"/>
      <w:szCs w:val="1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qFormat/>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305E9B"/>
    <w:rPr>
      <w:rFonts w:eastAsia="MS Mincho"/>
      <w:b/>
      <w:caps/>
      <w:snapToGrid w:val="0"/>
      <w:szCs w:val="24"/>
      <w:lang w:val="en-US" w:eastAsia="ja-JP" w:bidi="en-US"/>
    </w:rPr>
  </w:style>
  <w:style w:type="character" w:customStyle="1" w:styleId="20">
    <w:name w:val="Заголовок 2 Знак"/>
    <w:basedOn w:val="a0"/>
    <w:link w:val="2"/>
    <w:rsid w:val="00305E9B"/>
    <w:rPr>
      <w:rFonts w:eastAsia="Times New Roman"/>
      <w:b/>
      <w:i/>
      <w:snapToGrid w:val="0"/>
      <w:szCs w:val="24"/>
      <w:lang w:val="en-US" w:eastAsia="en-US"/>
    </w:rPr>
  </w:style>
  <w:style w:type="character" w:customStyle="1" w:styleId="30">
    <w:name w:val="Заголовок 3 Знак"/>
    <w:basedOn w:val="a0"/>
    <w:link w:val="3"/>
    <w:rsid w:val="00305E9B"/>
    <w:rPr>
      <w:rFonts w:eastAsia="Times New Roman"/>
      <w:i/>
      <w:snapToGrid w:val="0"/>
      <w:szCs w:val="24"/>
      <w:lang w:val="en-US" w:eastAsia="en-US"/>
    </w:rPr>
  </w:style>
  <w:style w:type="character" w:customStyle="1" w:styleId="40">
    <w:name w:val="Заголовок 4 Знак"/>
    <w:basedOn w:val="a0"/>
    <w:link w:val="4"/>
    <w:uiPriority w:val="29"/>
    <w:rsid w:val="00305E9B"/>
    <w:rPr>
      <w:rFonts w:ascii="Calibri" w:eastAsia="Times New Roman" w:hAnsi="Calibri"/>
      <w:b/>
      <w:snapToGrid w:val="0"/>
      <w:color w:val="943634"/>
      <w:spacing w:val="10"/>
      <w:szCs w:val="24"/>
      <w:lang w:val="en-US" w:eastAsia="en-US"/>
    </w:rPr>
  </w:style>
  <w:style w:type="character" w:customStyle="1" w:styleId="50">
    <w:name w:val="Заголовок 5 Знак"/>
    <w:basedOn w:val="a0"/>
    <w:link w:val="5"/>
    <w:uiPriority w:val="9"/>
    <w:rsid w:val="00305E9B"/>
    <w:rPr>
      <w:rFonts w:ascii="Calibri" w:eastAsia="Times New Roman" w:hAnsi="Calibri"/>
      <w:caps/>
      <w:snapToGrid w:val="0"/>
      <w:color w:val="365F91"/>
      <w:spacing w:val="10"/>
      <w:szCs w:val="24"/>
      <w:lang w:val="en-US" w:eastAsia="en-US"/>
    </w:rPr>
  </w:style>
  <w:style w:type="character" w:customStyle="1" w:styleId="60">
    <w:name w:val="Заголовок 6 Знак"/>
    <w:basedOn w:val="a0"/>
    <w:link w:val="6"/>
    <w:uiPriority w:val="9"/>
    <w:semiHidden/>
    <w:rsid w:val="00305E9B"/>
    <w:rPr>
      <w:rFonts w:ascii="Calibri" w:eastAsia="Times New Roman" w:hAnsi="Calibri"/>
      <w:caps/>
      <w:snapToGrid w:val="0"/>
      <w:color w:val="365F91"/>
      <w:spacing w:val="10"/>
      <w:szCs w:val="24"/>
      <w:lang w:val="en-US" w:eastAsia="en-US"/>
    </w:rPr>
  </w:style>
  <w:style w:type="character" w:customStyle="1" w:styleId="70">
    <w:name w:val="Заголовок 7 Знак"/>
    <w:basedOn w:val="a0"/>
    <w:link w:val="7"/>
    <w:uiPriority w:val="9"/>
    <w:semiHidden/>
    <w:rsid w:val="00305E9B"/>
    <w:rPr>
      <w:rFonts w:ascii="Calibri" w:eastAsia="Times New Roman" w:hAnsi="Calibri"/>
      <w:caps/>
      <w:snapToGrid w:val="0"/>
      <w:color w:val="365F91"/>
      <w:spacing w:val="10"/>
      <w:szCs w:val="24"/>
      <w:lang w:val="en-US" w:eastAsia="en-US"/>
    </w:rPr>
  </w:style>
  <w:style w:type="character" w:customStyle="1" w:styleId="80">
    <w:name w:val="Заголовок 8 Знак"/>
    <w:basedOn w:val="a0"/>
    <w:link w:val="8"/>
    <w:uiPriority w:val="9"/>
    <w:semiHidden/>
    <w:rsid w:val="00305E9B"/>
    <w:rPr>
      <w:rFonts w:ascii="Calibri" w:eastAsia="Times New Roman" w:hAnsi="Calibri"/>
      <w:caps/>
      <w:snapToGrid w:val="0"/>
      <w:spacing w:val="10"/>
      <w:sz w:val="18"/>
      <w:szCs w:val="18"/>
      <w:lang w:val="en-US" w:eastAsia="en-US"/>
    </w:rPr>
  </w:style>
  <w:style w:type="character" w:customStyle="1" w:styleId="90">
    <w:name w:val="Заголовок 9 Знак"/>
    <w:basedOn w:val="a0"/>
    <w:link w:val="9"/>
    <w:uiPriority w:val="9"/>
    <w:semiHidden/>
    <w:rsid w:val="00305E9B"/>
    <w:rPr>
      <w:rFonts w:ascii="Calibri" w:eastAsia="Times New Roman" w:hAnsi="Calibri"/>
      <w:i/>
      <w:caps/>
      <w:snapToGrid w:val="0"/>
      <w:spacing w:val="10"/>
      <w:sz w:val="18"/>
      <w:szCs w:val="18"/>
      <w:lang w:val="en-US" w:eastAsia="en-US"/>
    </w:rPr>
  </w:style>
  <w:style w:type="numbering" w:customStyle="1" w:styleId="11">
    <w:name w:val="Нет списка1"/>
    <w:next w:val="a2"/>
    <w:uiPriority w:val="99"/>
    <w:semiHidden/>
    <w:unhideWhenUsed/>
    <w:rsid w:val="00305E9B"/>
  </w:style>
  <w:style w:type="numbering" w:customStyle="1" w:styleId="110">
    <w:name w:val="Нет списка11"/>
    <w:next w:val="a2"/>
    <w:uiPriority w:val="99"/>
    <w:semiHidden/>
    <w:unhideWhenUsed/>
    <w:rsid w:val="00305E9B"/>
  </w:style>
  <w:style w:type="paragraph" w:styleId="a9">
    <w:name w:val="endnote text"/>
    <w:basedOn w:val="a"/>
    <w:link w:val="aa"/>
    <w:semiHidden/>
    <w:rsid w:val="00305E9B"/>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305E9B"/>
    <w:rPr>
      <w:rFonts w:eastAsia="Times New Roman"/>
      <w:snapToGrid w:val="0"/>
      <w:szCs w:val="24"/>
      <w:lang w:val="en-US" w:eastAsia="en-US"/>
    </w:rPr>
  </w:style>
  <w:style w:type="paragraph" w:styleId="ab">
    <w:name w:val="footnote text"/>
    <w:basedOn w:val="a"/>
    <w:link w:val="ac"/>
    <w:rsid w:val="00305E9B"/>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305E9B"/>
    <w:rPr>
      <w:rFonts w:eastAsia="Times New Roman"/>
      <w:sz w:val="20"/>
      <w:szCs w:val="24"/>
      <w:lang w:val="en-US" w:eastAsia="en-US"/>
    </w:rPr>
  </w:style>
  <w:style w:type="character" w:styleId="ad">
    <w:name w:val="footnote reference"/>
    <w:basedOn w:val="a0"/>
    <w:semiHidden/>
    <w:rsid w:val="00305E9B"/>
    <w:rPr>
      <w:rFonts w:ascii="Times New Roman" w:hAnsi="Times New Roman"/>
      <w:sz w:val="22"/>
      <w:vertAlign w:val="superscript"/>
    </w:rPr>
  </w:style>
  <w:style w:type="paragraph" w:styleId="ae">
    <w:name w:val="toa heading"/>
    <w:basedOn w:val="a"/>
    <w:next w:val="a"/>
    <w:semiHidden/>
    <w:rsid w:val="00305E9B"/>
    <w:pPr>
      <w:widowControl w:val="0"/>
      <w:tabs>
        <w:tab w:val="right" w:pos="9360"/>
      </w:tabs>
      <w:suppressAutoHyphens/>
      <w:spacing w:after="0" w:line="240" w:lineRule="auto"/>
      <w:jc w:val="both"/>
    </w:pPr>
    <w:rPr>
      <w:rFonts w:eastAsia="Times New Roman"/>
      <w:szCs w:val="24"/>
      <w:lang w:val="en-US" w:eastAsia="en-US"/>
    </w:rPr>
  </w:style>
  <w:style w:type="paragraph" w:styleId="af">
    <w:name w:val="caption"/>
    <w:basedOn w:val="a"/>
    <w:next w:val="a"/>
    <w:link w:val="af0"/>
    <w:qFormat/>
    <w:rsid w:val="00305E9B"/>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1"/>
    <w:qFormat/>
    <w:rsid w:val="00305E9B"/>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1">
    <w:name w:val="Body Text 2"/>
    <w:basedOn w:val="a"/>
    <w:link w:val="22"/>
    <w:semiHidden/>
    <w:rsid w:val="00305E9B"/>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0"/>
    <w:link w:val="21"/>
    <w:semiHidden/>
    <w:rsid w:val="00305E9B"/>
    <w:rPr>
      <w:rFonts w:eastAsia="Times New Roman"/>
      <w:szCs w:val="24"/>
      <w:lang w:val="en-US" w:eastAsia="en-US"/>
    </w:rPr>
  </w:style>
  <w:style w:type="character" w:customStyle="1" w:styleId="12">
    <w:name w:val="Гиперссылка1"/>
    <w:basedOn w:val="a0"/>
    <w:rsid w:val="00305E9B"/>
    <w:rPr>
      <w:rFonts w:ascii="Times New Roman" w:hAnsi="Times New Roman"/>
      <w:color w:val="0000FF"/>
      <w:sz w:val="20"/>
      <w:u w:val="single"/>
    </w:rPr>
  </w:style>
  <w:style w:type="paragraph" w:customStyle="1" w:styleId="Abstractheading">
    <w:name w:val="Abstract heading"/>
    <w:basedOn w:val="a"/>
    <w:qFormat/>
    <w:rsid w:val="00305E9B"/>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305E9B"/>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305E9B"/>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305E9B"/>
    <w:rPr>
      <w:rFonts w:cs="Calibri"/>
      <w:sz w:val="20"/>
    </w:rPr>
  </w:style>
  <w:style w:type="paragraph" w:customStyle="1" w:styleId="References">
    <w:name w:val="References"/>
    <w:basedOn w:val="a"/>
    <w:link w:val="ReferencesChar"/>
    <w:qFormat/>
    <w:rsid w:val="00305E9B"/>
    <w:pPr>
      <w:widowControl w:val="0"/>
      <w:tabs>
        <w:tab w:val="left" w:pos="360"/>
      </w:tabs>
      <w:autoSpaceDE w:val="0"/>
      <w:autoSpaceDN w:val="0"/>
      <w:spacing w:after="120" w:line="240" w:lineRule="auto"/>
      <w:jc w:val="both"/>
    </w:pPr>
    <w:rPr>
      <w:rFonts w:cs="Calibri"/>
      <w:sz w:val="20"/>
    </w:rPr>
  </w:style>
  <w:style w:type="paragraph" w:customStyle="1" w:styleId="13">
    <w:name w:val="Заголовок1"/>
    <w:basedOn w:val="a"/>
    <w:next w:val="a"/>
    <w:link w:val="af2"/>
    <w:uiPriority w:val="10"/>
    <w:qFormat/>
    <w:rsid w:val="00305E9B"/>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2">
    <w:name w:val="Заголовок Знак"/>
    <w:basedOn w:val="a0"/>
    <w:link w:val="13"/>
    <w:uiPriority w:val="10"/>
    <w:rsid w:val="00305E9B"/>
    <w:rPr>
      <w:rFonts w:ascii="Cambria" w:eastAsia="Times New Roman" w:hAnsi="Cambria"/>
      <w:color w:val="17365D"/>
      <w:spacing w:val="5"/>
      <w:kern w:val="28"/>
      <w:sz w:val="52"/>
      <w:szCs w:val="52"/>
      <w:lang w:val="en-US" w:eastAsia="en-US"/>
    </w:rPr>
  </w:style>
  <w:style w:type="paragraph" w:styleId="af3">
    <w:name w:val="Body Text Indent"/>
    <w:basedOn w:val="a"/>
    <w:link w:val="af4"/>
    <w:uiPriority w:val="99"/>
    <w:semiHidden/>
    <w:unhideWhenUsed/>
    <w:rsid w:val="00305E9B"/>
    <w:pPr>
      <w:widowControl w:val="0"/>
      <w:spacing w:after="120" w:line="240" w:lineRule="auto"/>
      <w:ind w:left="283"/>
      <w:jc w:val="both"/>
    </w:pPr>
    <w:rPr>
      <w:rFonts w:eastAsia="Times New Roman"/>
      <w:szCs w:val="24"/>
      <w:lang w:val="en-US" w:eastAsia="en-US"/>
    </w:rPr>
  </w:style>
  <w:style w:type="character" w:customStyle="1" w:styleId="af4">
    <w:name w:val="Основной текст с отступом Знак"/>
    <w:basedOn w:val="a0"/>
    <w:link w:val="af3"/>
    <w:uiPriority w:val="99"/>
    <w:semiHidden/>
    <w:rsid w:val="00305E9B"/>
    <w:rPr>
      <w:rFonts w:eastAsia="Times New Roman"/>
      <w:szCs w:val="24"/>
      <w:lang w:val="en-US" w:eastAsia="en-US"/>
    </w:rPr>
  </w:style>
  <w:style w:type="character" w:customStyle="1" w:styleId="UnresolvedMention">
    <w:name w:val="Unresolved Mention"/>
    <w:basedOn w:val="a0"/>
    <w:uiPriority w:val="99"/>
    <w:semiHidden/>
    <w:unhideWhenUsed/>
    <w:rsid w:val="00305E9B"/>
    <w:rPr>
      <w:color w:val="605E5C"/>
      <w:shd w:val="clear" w:color="auto" w:fill="E1DFDD"/>
    </w:rPr>
  </w:style>
  <w:style w:type="table" w:customStyle="1" w:styleId="14">
    <w:name w:val="Сетка таблицы1"/>
    <w:basedOn w:val="a1"/>
    <w:next w:val="af5"/>
    <w:uiPriority w:val="59"/>
    <w:rsid w:val="00305E9B"/>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305E9B"/>
    <w:pPr>
      <w:widowControl w:val="0"/>
      <w:suppressAutoHyphens/>
      <w:overflowPunct w:val="0"/>
      <w:autoSpaceDE w:val="0"/>
      <w:autoSpaceDN w:val="0"/>
      <w:adjustRightInd w:val="0"/>
      <w:spacing w:before="120" w:after="0" w:line="220" w:lineRule="exact"/>
      <w:ind w:left="230" w:hanging="230"/>
      <w:jc w:val="both"/>
    </w:pPr>
    <w:rPr>
      <w:rFonts w:eastAsia="Times New Roman"/>
      <w:snapToGrid w:val="0"/>
      <w:sz w:val="20"/>
      <w:szCs w:val="20"/>
      <w:lang w:val="en-NZ" w:eastAsia="en-US"/>
    </w:rPr>
  </w:style>
  <w:style w:type="paragraph" w:styleId="af6">
    <w:name w:val="List Paragraph"/>
    <w:basedOn w:val="a"/>
    <w:link w:val="af7"/>
    <w:uiPriority w:val="34"/>
    <w:qFormat/>
    <w:rsid w:val="00305E9B"/>
    <w:pPr>
      <w:widowControl w:val="0"/>
      <w:spacing w:after="0" w:line="240" w:lineRule="auto"/>
      <w:ind w:left="720"/>
      <w:contextualSpacing/>
      <w:jc w:val="both"/>
    </w:pPr>
    <w:rPr>
      <w:rFonts w:eastAsia="Times New Roman"/>
      <w:szCs w:val="24"/>
      <w:lang w:val="en-US" w:eastAsia="en-US"/>
    </w:rPr>
  </w:style>
  <w:style w:type="paragraph" w:customStyle="1" w:styleId="15">
    <w:name w:val="Название1"/>
    <w:basedOn w:val="a"/>
    <w:next w:val="a"/>
    <w:link w:val="af8"/>
    <w:uiPriority w:val="10"/>
    <w:qFormat/>
    <w:rsid w:val="00305E9B"/>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8">
    <w:name w:val="Название Знак"/>
    <w:basedOn w:val="a0"/>
    <w:link w:val="15"/>
    <w:uiPriority w:val="10"/>
    <w:rsid w:val="00305E9B"/>
    <w:rPr>
      <w:rFonts w:ascii="Calibri Light" w:eastAsia="Times New Roman" w:hAnsi="Calibri Light" w:cs="Times New Roman"/>
      <w:spacing w:val="-10"/>
      <w:kern w:val="28"/>
      <w:sz w:val="56"/>
      <w:szCs w:val="56"/>
    </w:rPr>
  </w:style>
  <w:style w:type="character" w:customStyle="1" w:styleId="23">
    <w:name w:val="Гиперссылка2"/>
    <w:basedOn w:val="a0"/>
    <w:rsid w:val="00305E9B"/>
    <w:rPr>
      <w:rFonts w:ascii="Times New Roman" w:hAnsi="Times New Roman"/>
      <w:color w:val="0563C1"/>
      <w:sz w:val="22"/>
      <w:u w:val="single"/>
    </w:rPr>
  </w:style>
  <w:style w:type="table" w:styleId="af5">
    <w:name w:val="Table Grid"/>
    <w:basedOn w:val="a1"/>
    <w:uiPriority w:val="39"/>
    <w:rsid w:val="00305E9B"/>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305E9B"/>
  </w:style>
  <w:style w:type="character" w:styleId="af9">
    <w:name w:val="annotation reference"/>
    <w:basedOn w:val="a0"/>
    <w:semiHidden/>
    <w:unhideWhenUsed/>
    <w:rsid w:val="00305E9B"/>
    <w:rPr>
      <w:sz w:val="16"/>
      <w:szCs w:val="16"/>
    </w:rPr>
  </w:style>
  <w:style w:type="paragraph" w:styleId="afa">
    <w:name w:val="annotation text"/>
    <w:basedOn w:val="a"/>
    <w:link w:val="afb"/>
    <w:semiHidden/>
    <w:unhideWhenUsed/>
    <w:rsid w:val="00305E9B"/>
    <w:pPr>
      <w:widowControl w:val="0"/>
      <w:spacing w:after="0" w:line="240" w:lineRule="auto"/>
      <w:jc w:val="both"/>
    </w:pPr>
    <w:rPr>
      <w:rFonts w:eastAsia="Times New Roman"/>
      <w:sz w:val="20"/>
      <w:szCs w:val="20"/>
      <w:lang w:val="en-US" w:eastAsia="en-US"/>
    </w:rPr>
  </w:style>
  <w:style w:type="character" w:customStyle="1" w:styleId="afb">
    <w:name w:val="Текст примечания Знак"/>
    <w:basedOn w:val="a0"/>
    <w:link w:val="afa"/>
    <w:semiHidden/>
    <w:rsid w:val="00305E9B"/>
    <w:rPr>
      <w:rFonts w:eastAsia="Times New Roman"/>
      <w:sz w:val="20"/>
      <w:szCs w:val="20"/>
      <w:lang w:val="en-US" w:eastAsia="en-US"/>
    </w:rPr>
  </w:style>
  <w:style w:type="paragraph" w:styleId="afc">
    <w:name w:val="annotation subject"/>
    <w:basedOn w:val="afa"/>
    <w:next w:val="afa"/>
    <w:link w:val="afd"/>
    <w:uiPriority w:val="99"/>
    <w:semiHidden/>
    <w:unhideWhenUsed/>
    <w:rsid w:val="00305E9B"/>
    <w:rPr>
      <w:b/>
      <w:bCs/>
    </w:rPr>
  </w:style>
  <w:style w:type="character" w:customStyle="1" w:styleId="afd">
    <w:name w:val="Тема примечания Знак"/>
    <w:basedOn w:val="afb"/>
    <w:link w:val="afc"/>
    <w:uiPriority w:val="99"/>
    <w:semiHidden/>
    <w:rsid w:val="00305E9B"/>
    <w:rPr>
      <w:rFonts w:eastAsia="Times New Roman"/>
      <w:b/>
      <w:bCs/>
      <w:sz w:val="20"/>
      <w:szCs w:val="20"/>
      <w:lang w:val="en-US" w:eastAsia="en-US"/>
    </w:rPr>
  </w:style>
  <w:style w:type="numbering" w:customStyle="1" w:styleId="31">
    <w:name w:val="Нет списка3"/>
    <w:next w:val="a2"/>
    <w:uiPriority w:val="99"/>
    <w:semiHidden/>
    <w:unhideWhenUsed/>
    <w:rsid w:val="00305E9B"/>
  </w:style>
  <w:style w:type="paragraph" w:styleId="afe">
    <w:name w:val="Subtitle"/>
    <w:basedOn w:val="a"/>
    <w:next w:val="a"/>
    <w:link w:val="aff"/>
    <w:uiPriority w:val="11"/>
    <w:qFormat/>
    <w:rsid w:val="00305E9B"/>
    <w:pPr>
      <w:widowControl w:val="0"/>
      <w:spacing w:after="1000" w:line="240" w:lineRule="auto"/>
      <w:jc w:val="both"/>
    </w:pPr>
    <w:rPr>
      <w:rFonts w:ascii="Calibri" w:eastAsia="Times New Roman" w:hAnsi="Calibri"/>
      <w:caps/>
      <w:snapToGrid w:val="0"/>
      <w:color w:val="595959"/>
      <w:spacing w:val="10"/>
      <w:szCs w:val="24"/>
      <w:lang w:val="en-US" w:eastAsia="en-US"/>
    </w:rPr>
  </w:style>
  <w:style w:type="character" w:customStyle="1" w:styleId="aff">
    <w:name w:val="Подзаголовок Знак"/>
    <w:basedOn w:val="a0"/>
    <w:link w:val="afe"/>
    <w:uiPriority w:val="11"/>
    <w:rsid w:val="00305E9B"/>
    <w:rPr>
      <w:rFonts w:ascii="Calibri" w:eastAsia="Times New Roman" w:hAnsi="Calibri"/>
      <w:caps/>
      <w:snapToGrid w:val="0"/>
      <w:color w:val="595959"/>
      <w:spacing w:val="10"/>
      <w:szCs w:val="24"/>
      <w:lang w:val="en-US" w:eastAsia="en-US"/>
    </w:rPr>
  </w:style>
  <w:style w:type="character" w:styleId="aff0">
    <w:name w:val="Strong"/>
    <w:uiPriority w:val="22"/>
    <w:qFormat/>
    <w:rsid w:val="00305E9B"/>
    <w:rPr>
      <w:b/>
      <w:bCs/>
    </w:rPr>
  </w:style>
  <w:style w:type="character" w:styleId="aff1">
    <w:name w:val="Emphasis"/>
    <w:uiPriority w:val="20"/>
    <w:qFormat/>
    <w:rsid w:val="00305E9B"/>
    <w:rPr>
      <w:i/>
      <w:caps w:val="0"/>
      <w:color w:val="auto"/>
      <w:spacing w:val="5"/>
    </w:rPr>
  </w:style>
  <w:style w:type="paragraph" w:styleId="aff2">
    <w:name w:val="No Spacing"/>
    <w:basedOn w:val="a"/>
    <w:link w:val="aff3"/>
    <w:uiPriority w:val="1"/>
    <w:qFormat/>
    <w:rsid w:val="00305E9B"/>
    <w:pPr>
      <w:widowControl w:val="0"/>
      <w:spacing w:after="0" w:line="240" w:lineRule="auto"/>
      <w:jc w:val="both"/>
    </w:pPr>
    <w:rPr>
      <w:rFonts w:ascii="Calibri" w:eastAsia="Times New Roman" w:hAnsi="Calibri"/>
      <w:snapToGrid w:val="0"/>
      <w:szCs w:val="20"/>
      <w:lang w:val="en-US" w:eastAsia="en-US"/>
    </w:rPr>
  </w:style>
  <w:style w:type="character" w:customStyle="1" w:styleId="aff3">
    <w:name w:val="Без интервала Знак"/>
    <w:basedOn w:val="a0"/>
    <w:link w:val="aff2"/>
    <w:uiPriority w:val="1"/>
    <w:rsid w:val="00305E9B"/>
    <w:rPr>
      <w:rFonts w:ascii="Calibri" w:eastAsia="Times New Roman" w:hAnsi="Calibri"/>
      <w:snapToGrid w:val="0"/>
      <w:szCs w:val="20"/>
      <w:lang w:val="en-US" w:eastAsia="en-US"/>
    </w:rPr>
  </w:style>
  <w:style w:type="character" w:customStyle="1" w:styleId="af7">
    <w:name w:val="Абзац списка Знак"/>
    <w:basedOn w:val="a0"/>
    <w:link w:val="af6"/>
    <w:uiPriority w:val="34"/>
    <w:rsid w:val="00305E9B"/>
    <w:rPr>
      <w:rFonts w:eastAsia="Times New Roman"/>
      <w:szCs w:val="24"/>
      <w:lang w:val="en-US" w:eastAsia="en-US"/>
    </w:rPr>
  </w:style>
  <w:style w:type="paragraph" w:styleId="25">
    <w:name w:val="Quote"/>
    <w:basedOn w:val="a"/>
    <w:next w:val="a"/>
    <w:link w:val="26"/>
    <w:uiPriority w:val="29"/>
    <w:qFormat/>
    <w:rsid w:val="00305E9B"/>
    <w:pPr>
      <w:widowControl w:val="0"/>
      <w:jc w:val="both"/>
    </w:pPr>
    <w:rPr>
      <w:rFonts w:ascii="Calibri" w:eastAsia="Times New Roman" w:hAnsi="Calibri"/>
      <w:i/>
      <w:iCs/>
      <w:snapToGrid w:val="0"/>
      <w:szCs w:val="20"/>
      <w:lang w:val="en-US" w:eastAsia="en-US"/>
    </w:rPr>
  </w:style>
  <w:style w:type="character" w:customStyle="1" w:styleId="26">
    <w:name w:val="Цитата 2 Знак"/>
    <w:basedOn w:val="a0"/>
    <w:link w:val="25"/>
    <w:uiPriority w:val="29"/>
    <w:rsid w:val="00305E9B"/>
    <w:rPr>
      <w:rFonts w:ascii="Calibri" w:eastAsia="Times New Roman" w:hAnsi="Calibri"/>
      <w:i/>
      <w:iCs/>
      <w:snapToGrid w:val="0"/>
      <w:szCs w:val="20"/>
      <w:lang w:val="en-US" w:eastAsia="en-US"/>
    </w:rPr>
  </w:style>
  <w:style w:type="paragraph" w:styleId="aff4">
    <w:name w:val="Intense Quote"/>
    <w:basedOn w:val="a"/>
    <w:next w:val="a"/>
    <w:link w:val="aff5"/>
    <w:uiPriority w:val="30"/>
    <w:qFormat/>
    <w:rsid w:val="00305E9B"/>
    <w:pPr>
      <w:widowControl w:val="0"/>
      <w:pBdr>
        <w:top w:val="single" w:sz="4" w:space="10" w:color="4F81BD"/>
        <w:left w:val="single" w:sz="4" w:space="10" w:color="4F81BD"/>
      </w:pBdr>
      <w:spacing w:after="0"/>
      <w:ind w:left="1296" w:right="1152"/>
      <w:jc w:val="both"/>
    </w:pPr>
    <w:rPr>
      <w:rFonts w:ascii="Calibri" w:eastAsia="Times New Roman" w:hAnsi="Calibri"/>
      <w:i/>
      <w:iCs/>
      <w:snapToGrid w:val="0"/>
      <w:color w:val="4F81BD"/>
      <w:szCs w:val="20"/>
      <w:lang w:val="en-US" w:eastAsia="en-US"/>
    </w:rPr>
  </w:style>
  <w:style w:type="character" w:customStyle="1" w:styleId="aff5">
    <w:name w:val="Выделенная цитата Знак"/>
    <w:basedOn w:val="a0"/>
    <w:link w:val="aff4"/>
    <w:uiPriority w:val="30"/>
    <w:rsid w:val="00305E9B"/>
    <w:rPr>
      <w:rFonts w:ascii="Calibri" w:eastAsia="Times New Roman" w:hAnsi="Calibri"/>
      <w:i/>
      <w:iCs/>
      <w:snapToGrid w:val="0"/>
      <w:color w:val="4F81BD"/>
      <w:szCs w:val="20"/>
      <w:lang w:val="en-US" w:eastAsia="en-US"/>
    </w:rPr>
  </w:style>
  <w:style w:type="character" w:styleId="aff6">
    <w:name w:val="Subtle Emphasis"/>
    <w:uiPriority w:val="19"/>
    <w:qFormat/>
    <w:rsid w:val="00305E9B"/>
    <w:rPr>
      <w:i/>
      <w:iCs/>
      <w:color w:val="943634"/>
    </w:rPr>
  </w:style>
  <w:style w:type="character" w:styleId="aff7">
    <w:name w:val="Intense Emphasis"/>
    <w:uiPriority w:val="21"/>
    <w:qFormat/>
    <w:rsid w:val="00305E9B"/>
    <w:rPr>
      <w:b/>
      <w:bCs/>
      <w:caps/>
      <w:color w:val="243F60"/>
      <w:spacing w:val="10"/>
    </w:rPr>
  </w:style>
  <w:style w:type="character" w:styleId="aff8">
    <w:name w:val="Subtle Reference"/>
    <w:uiPriority w:val="31"/>
    <w:qFormat/>
    <w:rsid w:val="00305E9B"/>
    <w:rPr>
      <w:b/>
      <w:bCs/>
      <w:color w:val="4F81BD"/>
    </w:rPr>
  </w:style>
  <w:style w:type="character" w:styleId="aff9">
    <w:name w:val="Intense Reference"/>
    <w:uiPriority w:val="32"/>
    <w:qFormat/>
    <w:rsid w:val="00305E9B"/>
    <w:rPr>
      <w:b/>
      <w:bCs/>
      <w:i/>
      <w:iCs/>
      <w:caps/>
      <w:color w:val="4F81BD"/>
    </w:rPr>
  </w:style>
  <w:style w:type="character" w:styleId="affa">
    <w:name w:val="Book Title"/>
    <w:uiPriority w:val="33"/>
    <w:qFormat/>
    <w:rsid w:val="00305E9B"/>
    <w:rPr>
      <w:b/>
      <w:bCs/>
      <w:i/>
      <w:iCs/>
      <w:spacing w:val="9"/>
    </w:rPr>
  </w:style>
  <w:style w:type="paragraph" w:styleId="affb">
    <w:name w:val="Normal (Web)"/>
    <w:basedOn w:val="a"/>
    <w:uiPriority w:val="99"/>
    <w:unhideWhenUsed/>
    <w:rsid w:val="00305E9B"/>
    <w:pPr>
      <w:widowControl w:val="0"/>
      <w:spacing w:before="100" w:beforeAutospacing="1" w:after="100" w:afterAutospacing="1" w:line="240" w:lineRule="auto"/>
      <w:jc w:val="both"/>
    </w:pPr>
    <w:rPr>
      <w:rFonts w:eastAsia="Times New Roman"/>
      <w:snapToGrid w:val="0"/>
      <w:szCs w:val="24"/>
      <w:lang w:val="en-US" w:eastAsia="en-US"/>
    </w:rPr>
  </w:style>
  <w:style w:type="paragraph" w:customStyle="1" w:styleId="text">
    <w:name w:val="text"/>
    <w:basedOn w:val="a"/>
    <w:rsid w:val="00305E9B"/>
    <w:pPr>
      <w:widowControl w:val="0"/>
      <w:spacing w:after="0" w:line="280" w:lineRule="exact"/>
      <w:ind w:left="1440" w:firstLine="720"/>
      <w:jc w:val="both"/>
    </w:pPr>
    <w:rPr>
      <w:rFonts w:ascii="Palatino Linotype" w:eastAsia="Times New Roman" w:hAnsi="Palatino Linotype"/>
      <w:snapToGrid w:val="0"/>
      <w:szCs w:val="20"/>
      <w:lang w:val="en-US" w:eastAsia="en-US"/>
    </w:rPr>
  </w:style>
  <w:style w:type="paragraph" w:customStyle="1" w:styleId="head-A">
    <w:name w:val="head-A"/>
    <w:basedOn w:val="a"/>
    <w:next w:val="text-no-para"/>
    <w:rsid w:val="00305E9B"/>
    <w:pPr>
      <w:keepNext/>
      <w:widowControl w:val="0"/>
      <w:suppressAutoHyphens/>
      <w:spacing w:before="480" w:after="240" w:line="240" w:lineRule="auto"/>
      <w:jc w:val="both"/>
      <w:outlineLvl w:val="1"/>
    </w:pPr>
    <w:rPr>
      <w:rFonts w:ascii="Franklin Gothic Demi" w:eastAsia="Times New Roman" w:hAnsi="Franklin Gothic Demi"/>
      <w:snapToGrid w:val="0"/>
      <w:sz w:val="32"/>
      <w:szCs w:val="20"/>
      <w:lang w:val="en-US" w:eastAsia="en-US"/>
    </w:rPr>
  </w:style>
  <w:style w:type="paragraph" w:customStyle="1" w:styleId="text-no-para">
    <w:name w:val="text-no-para"/>
    <w:basedOn w:val="text"/>
    <w:next w:val="text"/>
    <w:rsid w:val="00305E9B"/>
    <w:pPr>
      <w:ind w:firstLine="0"/>
    </w:pPr>
  </w:style>
  <w:style w:type="paragraph" w:customStyle="1" w:styleId="head-B">
    <w:name w:val="head-B"/>
    <w:basedOn w:val="text-no-para"/>
    <w:next w:val="text-no-para"/>
    <w:rsid w:val="00305E9B"/>
    <w:pPr>
      <w:keepNext/>
      <w:suppressAutoHyphens/>
      <w:spacing w:before="360" w:after="120"/>
      <w:jc w:val="left"/>
      <w:outlineLvl w:val="2"/>
    </w:pPr>
    <w:rPr>
      <w:rFonts w:ascii="Franklin Gothic Demi" w:hAnsi="Franklin Gothic Demi"/>
      <w:i/>
    </w:rPr>
  </w:style>
  <w:style w:type="paragraph" w:customStyle="1" w:styleId="chap-start">
    <w:name w:val="chap-start"/>
    <w:basedOn w:val="text"/>
    <w:next w:val="text"/>
    <w:rsid w:val="00305E9B"/>
    <w:pPr>
      <w:spacing w:before="480"/>
      <w:ind w:firstLine="0"/>
    </w:pPr>
  </w:style>
  <w:style w:type="paragraph" w:customStyle="1" w:styleId="chap-subtitle">
    <w:name w:val="chap-subtitle"/>
    <w:basedOn w:val="a"/>
    <w:next w:val="a"/>
    <w:rsid w:val="00305E9B"/>
    <w:pPr>
      <w:widowControl w:val="0"/>
      <w:suppressAutoHyphens/>
      <w:spacing w:before="240" w:after="0" w:line="360" w:lineRule="auto"/>
      <w:jc w:val="center"/>
    </w:pPr>
    <w:rPr>
      <w:rFonts w:ascii="Times" w:eastAsia="Times New Roman" w:hAnsi="Times"/>
      <w:b/>
      <w:i/>
      <w:snapToGrid w:val="0"/>
      <w:sz w:val="28"/>
      <w:szCs w:val="20"/>
      <w:lang w:val="en-US" w:eastAsia="en-US"/>
    </w:rPr>
  </w:style>
  <w:style w:type="character" w:customStyle="1" w:styleId="16">
    <w:name w:val="Текст примечания Знак1"/>
    <w:basedOn w:val="a0"/>
    <w:uiPriority w:val="99"/>
    <w:semiHidden/>
    <w:rsid w:val="00305E9B"/>
    <w:rPr>
      <w:rFonts w:ascii="Times New Roman" w:eastAsia="Times New Roman" w:hAnsi="Times New Roman" w:cs="Times New Roman"/>
      <w:snapToGrid w:val="0"/>
      <w:sz w:val="20"/>
      <w:szCs w:val="20"/>
      <w:lang w:val="en-US"/>
    </w:rPr>
  </w:style>
  <w:style w:type="character" w:customStyle="1" w:styleId="17">
    <w:name w:val="Тема примечания Знак1"/>
    <w:basedOn w:val="16"/>
    <w:uiPriority w:val="99"/>
    <w:semiHidden/>
    <w:rsid w:val="00305E9B"/>
    <w:rPr>
      <w:rFonts w:ascii="Times New Roman" w:eastAsia="Times New Roman" w:hAnsi="Times New Roman" w:cs="Times New Roman"/>
      <w:b/>
      <w:bCs/>
      <w:snapToGrid w:val="0"/>
      <w:sz w:val="20"/>
      <w:szCs w:val="20"/>
      <w:lang w:val="en-US"/>
    </w:rPr>
  </w:style>
  <w:style w:type="paragraph" w:customStyle="1" w:styleId="Table">
    <w:name w:val="Table"/>
    <w:basedOn w:val="a"/>
    <w:qFormat/>
    <w:rsid w:val="00305E9B"/>
    <w:pPr>
      <w:widowControl w:val="0"/>
      <w:spacing w:after="0" w:line="240" w:lineRule="auto"/>
      <w:jc w:val="both"/>
    </w:pPr>
    <w:rPr>
      <w:rFonts w:ascii="Calibri" w:eastAsia="Times New Roman" w:hAnsi="Calibri"/>
      <w:snapToGrid w:val="0"/>
      <w:sz w:val="20"/>
      <w:szCs w:val="20"/>
      <w:lang w:val="en-US" w:eastAsia="en-US"/>
    </w:rPr>
  </w:style>
  <w:style w:type="table" w:customStyle="1" w:styleId="27">
    <w:name w:val="Сетка таблицы2"/>
    <w:basedOn w:val="a1"/>
    <w:next w:val="af5"/>
    <w:uiPriority w:val="59"/>
    <w:rsid w:val="00305E9B"/>
    <w:pPr>
      <w:spacing w:after="0" w:line="240" w:lineRule="auto"/>
    </w:pPr>
    <w:rPr>
      <w:rFonts w:ascii="Calibri" w:eastAsia="Times New Roman" w:hAnsi="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
    <w:name w:val="fontsize2"/>
    <w:basedOn w:val="a0"/>
    <w:rsid w:val="00305E9B"/>
  </w:style>
  <w:style w:type="character" w:customStyle="1" w:styleId="nlmstring-name">
    <w:name w:val="nlm_string-name"/>
    <w:basedOn w:val="a0"/>
    <w:rsid w:val="00305E9B"/>
  </w:style>
  <w:style w:type="paragraph" w:styleId="18">
    <w:name w:val="toc 1"/>
    <w:basedOn w:val="a"/>
    <w:next w:val="a"/>
    <w:autoRedefine/>
    <w:uiPriority w:val="39"/>
    <w:unhideWhenUsed/>
    <w:rsid w:val="00305E9B"/>
    <w:pPr>
      <w:keepNext/>
      <w:widowControl w:val="0"/>
      <w:tabs>
        <w:tab w:val="right" w:leader="dot" w:pos="9350"/>
      </w:tabs>
      <w:spacing w:before="120" w:after="0"/>
      <w:jc w:val="both"/>
    </w:pPr>
    <w:rPr>
      <w:rFonts w:ascii="Calibri" w:eastAsia="Times New Roman" w:hAnsi="Calibri"/>
      <w:b/>
      <w:caps/>
      <w:snapToGrid w:val="0"/>
      <w:color w:val="943634"/>
      <w:sz w:val="28"/>
      <w:szCs w:val="20"/>
      <w:lang w:val="en-US" w:eastAsia="en-US"/>
    </w:rPr>
  </w:style>
  <w:style w:type="paragraph" w:styleId="28">
    <w:name w:val="toc 2"/>
    <w:basedOn w:val="a"/>
    <w:next w:val="a"/>
    <w:autoRedefine/>
    <w:uiPriority w:val="39"/>
    <w:unhideWhenUsed/>
    <w:rsid w:val="00305E9B"/>
    <w:pPr>
      <w:widowControl w:val="0"/>
      <w:spacing w:after="0"/>
      <w:jc w:val="both"/>
    </w:pPr>
    <w:rPr>
      <w:rFonts w:ascii="Calibri" w:eastAsia="Times New Roman" w:hAnsi="Calibri"/>
      <w:b/>
      <w:snapToGrid w:val="0"/>
      <w:szCs w:val="20"/>
      <w:lang w:val="en-US" w:eastAsia="en-US"/>
    </w:rPr>
  </w:style>
  <w:style w:type="paragraph" w:styleId="32">
    <w:name w:val="toc 3"/>
    <w:basedOn w:val="a"/>
    <w:next w:val="a"/>
    <w:autoRedefine/>
    <w:uiPriority w:val="39"/>
    <w:unhideWhenUsed/>
    <w:rsid w:val="00305E9B"/>
    <w:pPr>
      <w:widowControl w:val="0"/>
      <w:spacing w:after="0"/>
      <w:ind w:left="480"/>
      <w:jc w:val="both"/>
    </w:pPr>
    <w:rPr>
      <w:rFonts w:ascii="Calibri" w:eastAsia="Times New Roman" w:hAnsi="Calibri"/>
      <w:snapToGrid w:val="0"/>
      <w:szCs w:val="20"/>
      <w:lang w:val="en-US" w:eastAsia="en-US"/>
    </w:rPr>
  </w:style>
  <w:style w:type="character" w:customStyle="1" w:styleId="InternalLink">
    <w:name w:val="InternalLink"/>
    <w:basedOn w:val="a0"/>
    <w:uiPriority w:val="1"/>
    <w:rsid w:val="00305E9B"/>
    <w:rPr>
      <w:i/>
      <w:color w:val="943634"/>
    </w:rPr>
  </w:style>
  <w:style w:type="paragraph" w:customStyle="1" w:styleId="IGC2017-Author">
    <w:name w:val="IGC2017-Author"/>
    <w:basedOn w:val="a"/>
    <w:autoRedefine/>
    <w:uiPriority w:val="1"/>
    <w:qFormat/>
    <w:rsid w:val="00305E9B"/>
    <w:pPr>
      <w:widowControl w:val="0"/>
      <w:spacing w:after="0" w:line="240" w:lineRule="auto"/>
      <w:jc w:val="both"/>
    </w:pPr>
    <w:rPr>
      <w:rFonts w:ascii="Arial" w:eastAsia="Times New Roman" w:hAnsi="Arial" w:cs="Arial"/>
      <w:b/>
      <w:snapToGrid w:val="0"/>
      <w:sz w:val="24"/>
      <w:szCs w:val="24"/>
      <w:lang w:val="en-US" w:eastAsia="en-US"/>
    </w:rPr>
  </w:style>
  <w:style w:type="paragraph" w:customStyle="1" w:styleId="IGC2017-EmailID">
    <w:name w:val="IGC2017-Email ID"/>
    <w:basedOn w:val="a"/>
    <w:next w:val="a"/>
    <w:autoRedefine/>
    <w:uiPriority w:val="3"/>
    <w:qFormat/>
    <w:rsid w:val="00305E9B"/>
    <w:pPr>
      <w:widowControl w:val="0"/>
      <w:spacing w:after="180" w:line="240" w:lineRule="auto"/>
      <w:jc w:val="both"/>
    </w:pPr>
    <w:rPr>
      <w:rFonts w:ascii="Arial" w:eastAsia="Times New Roman" w:hAnsi="Arial" w:cs="Arial"/>
      <w:iCs/>
      <w:snapToGrid w:val="0"/>
      <w:sz w:val="18"/>
      <w:szCs w:val="18"/>
      <w:lang w:val="en-US" w:eastAsia="en-US"/>
    </w:rPr>
  </w:style>
  <w:style w:type="paragraph" w:customStyle="1" w:styleId="IGC2017-Affiliation">
    <w:name w:val="IGC2017-Affiliation"/>
    <w:basedOn w:val="a"/>
    <w:next w:val="IGC2017-EmailID"/>
    <w:autoRedefine/>
    <w:uiPriority w:val="2"/>
    <w:qFormat/>
    <w:rsid w:val="00305E9B"/>
    <w:pPr>
      <w:widowControl w:val="0"/>
      <w:spacing w:after="0" w:line="240" w:lineRule="auto"/>
      <w:jc w:val="both"/>
    </w:pPr>
    <w:rPr>
      <w:rFonts w:eastAsia="Times New Roman"/>
      <w:i/>
      <w:iCs/>
      <w:snapToGrid w:val="0"/>
      <w:sz w:val="16"/>
      <w:szCs w:val="16"/>
      <w:lang w:val="en-US" w:eastAsia="en-US"/>
    </w:rPr>
  </w:style>
  <w:style w:type="paragraph" w:customStyle="1" w:styleId="IGC2017abstractCaptions">
    <w:name w:val="IGC2017 abstract Captions"/>
    <w:basedOn w:val="a"/>
    <w:uiPriority w:val="29"/>
    <w:rsid w:val="00305E9B"/>
    <w:pPr>
      <w:widowControl w:val="0"/>
      <w:spacing w:before="40" w:after="40" w:line="240" w:lineRule="auto"/>
      <w:jc w:val="center"/>
    </w:pPr>
    <w:rPr>
      <w:rFonts w:eastAsia="Times New Roman"/>
      <w:snapToGrid w:val="0"/>
      <w:sz w:val="16"/>
      <w:szCs w:val="16"/>
      <w:lang w:val="en-US" w:eastAsia="en-US"/>
    </w:rPr>
  </w:style>
  <w:style w:type="character" w:customStyle="1" w:styleId="A00">
    <w:name w:val="A0"/>
    <w:uiPriority w:val="99"/>
    <w:rsid w:val="00305E9B"/>
    <w:rPr>
      <w:b/>
      <w:bCs/>
      <w:color w:val="000000"/>
      <w:sz w:val="18"/>
      <w:szCs w:val="18"/>
    </w:rPr>
  </w:style>
  <w:style w:type="paragraph" w:customStyle="1" w:styleId="Author">
    <w:name w:val="Author"/>
    <w:autoRedefine/>
    <w:rsid w:val="00305E9B"/>
    <w:pPr>
      <w:snapToGrid w:val="0"/>
      <w:spacing w:after="120" w:line="240" w:lineRule="auto"/>
      <w:jc w:val="center"/>
    </w:pPr>
    <w:rPr>
      <w:rFonts w:eastAsia="PMingLiU"/>
      <w:kern w:val="2"/>
      <w:sz w:val="24"/>
      <w:szCs w:val="24"/>
      <w:lang w:val="en-GB" w:eastAsia="zh-TW"/>
    </w:rPr>
  </w:style>
  <w:style w:type="paragraph" w:styleId="affc">
    <w:name w:val="Body Text"/>
    <w:basedOn w:val="a"/>
    <w:link w:val="affd"/>
    <w:rsid w:val="00305E9B"/>
    <w:pPr>
      <w:widowControl w:val="0"/>
      <w:spacing w:after="0" w:line="240" w:lineRule="auto"/>
      <w:jc w:val="both"/>
    </w:pPr>
    <w:rPr>
      <w:rFonts w:eastAsia="Times New Roman"/>
      <w:snapToGrid w:val="0"/>
      <w:szCs w:val="20"/>
      <w:lang w:val="en-US" w:eastAsia="en-US"/>
    </w:rPr>
  </w:style>
  <w:style w:type="character" w:customStyle="1" w:styleId="affd">
    <w:name w:val="Основной текст Знак"/>
    <w:basedOn w:val="a0"/>
    <w:link w:val="affc"/>
    <w:rsid w:val="00305E9B"/>
    <w:rPr>
      <w:rFonts w:eastAsia="Times New Roman"/>
      <w:snapToGrid w:val="0"/>
      <w:szCs w:val="20"/>
      <w:lang w:val="en-US" w:eastAsia="en-US"/>
    </w:rPr>
  </w:style>
  <w:style w:type="paragraph" w:customStyle="1" w:styleId="IGC2017-Title">
    <w:name w:val="IGC2017-Title"/>
    <w:basedOn w:val="a"/>
    <w:autoRedefine/>
    <w:qFormat/>
    <w:rsid w:val="00305E9B"/>
    <w:pPr>
      <w:widowControl w:val="0"/>
      <w:spacing w:before="220" w:after="240" w:line="240" w:lineRule="auto"/>
      <w:jc w:val="center"/>
    </w:pPr>
    <w:rPr>
      <w:rFonts w:ascii="Arial" w:eastAsia="Times New Roman" w:hAnsi="Arial" w:cs="Arial"/>
      <w:b/>
      <w:snapToGrid w:val="0"/>
      <w:sz w:val="28"/>
      <w:szCs w:val="24"/>
      <w:lang w:val="en-US" w:eastAsia="en-US"/>
    </w:rPr>
  </w:style>
  <w:style w:type="paragraph" w:customStyle="1" w:styleId="Keywords">
    <w:name w:val="Keywords"/>
    <w:basedOn w:val="a"/>
    <w:uiPriority w:val="29"/>
    <w:qFormat/>
    <w:rsid w:val="00305E9B"/>
    <w:pPr>
      <w:widowControl w:val="0"/>
      <w:spacing w:after="120" w:line="240" w:lineRule="auto"/>
      <w:jc w:val="both"/>
    </w:pPr>
    <w:rPr>
      <w:rFonts w:eastAsia="Times New Roman"/>
      <w:i/>
      <w:snapToGrid w:val="0"/>
      <w:sz w:val="18"/>
      <w:szCs w:val="16"/>
      <w:lang w:val="en-US" w:eastAsia="en-US"/>
    </w:rPr>
  </w:style>
  <w:style w:type="paragraph" w:customStyle="1" w:styleId="IGC2017-Abstractbodytext">
    <w:name w:val="IGC2017-Abstract body text"/>
    <w:basedOn w:val="a"/>
    <w:uiPriority w:val="29"/>
    <w:qFormat/>
    <w:rsid w:val="00305E9B"/>
    <w:pPr>
      <w:widowControl w:val="0"/>
      <w:spacing w:after="120" w:line="240" w:lineRule="auto"/>
      <w:jc w:val="both"/>
    </w:pPr>
    <w:rPr>
      <w:rFonts w:eastAsia="Times New Roman"/>
      <w:snapToGrid w:val="0"/>
      <w:sz w:val="18"/>
      <w:szCs w:val="16"/>
      <w:lang w:val="en-US" w:eastAsia="en-US"/>
    </w:rPr>
  </w:style>
  <w:style w:type="paragraph" w:customStyle="1" w:styleId="Autor1">
    <w:name w:val="Autor1"/>
    <w:basedOn w:val="a"/>
    <w:autoRedefine/>
    <w:rsid w:val="00305E9B"/>
    <w:pPr>
      <w:widowControl w:val="0"/>
      <w:spacing w:after="0" w:line="240" w:lineRule="auto"/>
      <w:jc w:val="center"/>
    </w:pPr>
    <w:rPr>
      <w:rFonts w:eastAsia="Times New Roman"/>
      <w:snapToGrid w:val="0"/>
      <w:szCs w:val="18"/>
      <w:lang w:val="en-US" w:eastAsia="pt-BR"/>
    </w:rPr>
  </w:style>
  <w:style w:type="paragraph" w:customStyle="1" w:styleId="EndNoteBibliographyTitle">
    <w:name w:val="EndNote Bibliography Title"/>
    <w:basedOn w:val="a"/>
    <w:link w:val="EndNoteBibliographyTitleChar"/>
    <w:rsid w:val="00305E9B"/>
    <w:pPr>
      <w:widowControl w:val="0"/>
      <w:spacing w:after="0" w:line="240" w:lineRule="auto"/>
      <w:jc w:val="center"/>
    </w:pPr>
    <w:rPr>
      <w:rFonts w:eastAsia="Calibri"/>
      <w:noProof/>
      <w:snapToGrid w:val="0"/>
      <w:szCs w:val="20"/>
      <w:lang w:val="en-US" w:eastAsia="en-US"/>
    </w:rPr>
  </w:style>
  <w:style w:type="character" w:customStyle="1" w:styleId="EndNoteBibliographyTitleChar">
    <w:name w:val="EndNote Bibliography Title Char"/>
    <w:basedOn w:val="af7"/>
    <w:link w:val="EndNoteBibliographyTitle"/>
    <w:rsid w:val="00305E9B"/>
    <w:rPr>
      <w:rFonts w:eastAsia="Calibri"/>
      <w:noProof/>
      <w:snapToGrid w:val="0"/>
      <w:szCs w:val="20"/>
      <w:lang w:val="en-US" w:eastAsia="en-US"/>
    </w:rPr>
  </w:style>
  <w:style w:type="paragraph" w:customStyle="1" w:styleId="EndNoteBibliography">
    <w:name w:val="EndNote Bibliography"/>
    <w:basedOn w:val="a"/>
    <w:link w:val="EndNoteBibliographyChar"/>
    <w:rsid w:val="00305E9B"/>
    <w:pPr>
      <w:widowControl w:val="0"/>
      <w:spacing w:after="0" w:line="240" w:lineRule="auto"/>
      <w:jc w:val="both"/>
    </w:pPr>
    <w:rPr>
      <w:rFonts w:eastAsia="Calibri"/>
      <w:noProof/>
      <w:snapToGrid w:val="0"/>
      <w:szCs w:val="20"/>
      <w:lang w:val="en-US" w:eastAsia="en-US"/>
    </w:rPr>
  </w:style>
  <w:style w:type="character" w:customStyle="1" w:styleId="EndNoteBibliographyChar">
    <w:name w:val="EndNote Bibliography Char"/>
    <w:basedOn w:val="af7"/>
    <w:link w:val="EndNoteBibliography"/>
    <w:rsid w:val="00305E9B"/>
    <w:rPr>
      <w:rFonts w:eastAsia="Calibri"/>
      <w:noProof/>
      <w:snapToGrid w:val="0"/>
      <w:szCs w:val="20"/>
      <w:lang w:val="en-US" w:eastAsia="en-US"/>
    </w:rPr>
  </w:style>
  <w:style w:type="character" w:styleId="affe">
    <w:name w:val="Placeholder Text"/>
    <w:basedOn w:val="a0"/>
    <w:uiPriority w:val="99"/>
    <w:semiHidden/>
    <w:rsid w:val="00305E9B"/>
    <w:rPr>
      <w:color w:val="808080"/>
    </w:rPr>
  </w:style>
  <w:style w:type="paragraph" w:styleId="afff">
    <w:name w:val="TOC Heading"/>
    <w:basedOn w:val="1"/>
    <w:next w:val="a"/>
    <w:uiPriority w:val="39"/>
    <w:semiHidden/>
    <w:unhideWhenUsed/>
    <w:qFormat/>
    <w:rsid w:val="00305E9B"/>
    <w:pPr>
      <w:widowControl/>
      <w:pBdr>
        <w:top w:val="single" w:sz="24" w:space="0" w:color="943634"/>
        <w:left w:val="single" w:sz="24" w:space="0" w:color="943634"/>
        <w:bottom w:val="single" w:sz="24" w:space="0" w:color="943634"/>
        <w:right w:val="single" w:sz="24" w:space="0" w:color="943634"/>
      </w:pBdr>
      <w:shd w:val="clear" w:color="auto" w:fill="943634"/>
      <w:suppressAutoHyphens w:val="0"/>
      <w:spacing w:after="480" w:line="276" w:lineRule="auto"/>
      <w:ind w:left="270" w:hanging="270"/>
      <w:outlineLvl w:val="9"/>
    </w:pPr>
    <w:rPr>
      <w:rFonts w:ascii="Calibri" w:hAnsi="Calibri"/>
      <w:bCs/>
      <w:snapToGrid/>
      <w:color w:val="FFFFFF"/>
      <w:spacing w:val="15"/>
      <w:szCs w:val="22"/>
    </w:rPr>
  </w:style>
  <w:style w:type="paragraph" w:styleId="afff0">
    <w:name w:val="Revision"/>
    <w:hidden/>
    <w:uiPriority w:val="99"/>
    <w:semiHidden/>
    <w:rsid w:val="00305E9B"/>
    <w:pPr>
      <w:spacing w:after="0" w:line="240" w:lineRule="auto"/>
    </w:pPr>
    <w:rPr>
      <w:rFonts w:ascii="Calibri" w:eastAsia="Times New Roman" w:hAnsi="Calibri"/>
      <w:sz w:val="24"/>
      <w:szCs w:val="20"/>
      <w:lang w:val="en-US" w:eastAsia="en-US"/>
    </w:rPr>
  </w:style>
  <w:style w:type="table" w:customStyle="1" w:styleId="MediumShading1-Accent11">
    <w:name w:val="Medium Shading 1 - Accent 11"/>
    <w:basedOn w:val="a1"/>
    <w:uiPriority w:val="63"/>
    <w:rsid w:val="00305E9B"/>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60"/>
    <w:rsid w:val="00305E9B"/>
    <w:pPr>
      <w:spacing w:after="0" w:line="240" w:lineRule="auto"/>
    </w:pPr>
    <w:rPr>
      <w:rFonts w:ascii="Calibri" w:eastAsia="Times New Roman" w:hAnsi="Calibri"/>
      <w:color w:val="365F91"/>
      <w:sz w:val="20"/>
      <w:szCs w:val="20"/>
      <w:lang w:val="en-IN"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1">
    <w:name w:val="FollowedHyperlink"/>
    <w:basedOn w:val="a0"/>
    <w:uiPriority w:val="99"/>
    <w:semiHidden/>
    <w:unhideWhenUsed/>
    <w:rsid w:val="00305E9B"/>
    <w:rPr>
      <w:color w:val="800080"/>
      <w:u w:val="single"/>
    </w:rPr>
  </w:style>
  <w:style w:type="table" w:customStyle="1" w:styleId="LightList-Accent11">
    <w:name w:val="Light List - Accent 11"/>
    <w:basedOn w:val="a1"/>
    <w:uiPriority w:val="61"/>
    <w:rsid w:val="00305E9B"/>
    <w:pPr>
      <w:spacing w:after="0" w:line="240" w:lineRule="auto"/>
    </w:pPr>
    <w:rPr>
      <w:rFonts w:ascii="Calibri" w:eastAsia="Times New Roman" w:hAnsi="Calibri"/>
      <w:sz w:val="20"/>
      <w:szCs w:val="20"/>
      <w:lang w:val="en-IN"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f2">
    <w:name w:val="line number"/>
    <w:basedOn w:val="a0"/>
    <w:uiPriority w:val="99"/>
    <w:semiHidden/>
    <w:unhideWhenUsed/>
    <w:rsid w:val="00305E9B"/>
  </w:style>
  <w:style w:type="character" w:styleId="afff3">
    <w:name w:val="endnote reference"/>
    <w:basedOn w:val="a0"/>
    <w:uiPriority w:val="99"/>
    <w:semiHidden/>
    <w:unhideWhenUsed/>
    <w:rsid w:val="00305E9B"/>
    <w:rPr>
      <w:vertAlign w:val="superscript"/>
    </w:rPr>
  </w:style>
  <w:style w:type="numbering" w:customStyle="1" w:styleId="41">
    <w:name w:val="Нет списка4"/>
    <w:next w:val="a2"/>
    <w:uiPriority w:val="99"/>
    <w:semiHidden/>
    <w:unhideWhenUsed/>
    <w:rsid w:val="00305E9B"/>
  </w:style>
  <w:style w:type="numbering" w:customStyle="1" w:styleId="51">
    <w:name w:val="Нет списка5"/>
    <w:next w:val="a2"/>
    <w:uiPriority w:val="99"/>
    <w:semiHidden/>
    <w:unhideWhenUsed/>
    <w:rsid w:val="00305E9B"/>
  </w:style>
  <w:style w:type="table" w:customStyle="1" w:styleId="33">
    <w:name w:val="Сетка таблицы3"/>
    <w:basedOn w:val="a1"/>
    <w:next w:val="af5"/>
    <w:uiPriority w:val="59"/>
    <w:rsid w:val="00305E9B"/>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305E9B"/>
  </w:style>
  <w:style w:type="character" w:customStyle="1" w:styleId="contrib">
    <w:name w:val="contrib"/>
    <w:basedOn w:val="a0"/>
    <w:rsid w:val="00305E9B"/>
  </w:style>
  <w:style w:type="character" w:customStyle="1" w:styleId="separator">
    <w:name w:val="separator"/>
    <w:basedOn w:val="a0"/>
    <w:rsid w:val="00305E9B"/>
  </w:style>
  <w:style w:type="paragraph" w:customStyle="1" w:styleId="Tablecaption">
    <w:name w:val="Table caption"/>
    <w:basedOn w:val="a"/>
    <w:next w:val="a"/>
    <w:rsid w:val="00305E9B"/>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character" w:customStyle="1" w:styleId="FootnoteCharacters">
    <w:name w:val="Footnote Characters"/>
    <w:basedOn w:val="a0"/>
    <w:semiHidden/>
    <w:qFormat/>
    <w:rsid w:val="00305E9B"/>
    <w:rPr>
      <w:vertAlign w:val="superscript"/>
    </w:rPr>
  </w:style>
  <w:style w:type="character" w:customStyle="1" w:styleId="InternetLink">
    <w:name w:val="Internet Link"/>
    <w:basedOn w:val="a0"/>
    <w:rsid w:val="00305E9B"/>
    <w:rPr>
      <w:color w:val="0000FF"/>
      <w:u w:val="single"/>
    </w:rPr>
  </w:style>
  <w:style w:type="paragraph" w:customStyle="1" w:styleId="afff4">
    <w:name w:val="Литература"/>
    <w:basedOn w:val="a"/>
    <w:link w:val="afff5"/>
    <w:qFormat/>
    <w:rsid w:val="00305E9B"/>
    <w:pPr>
      <w:widowControl w:val="0"/>
      <w:spacing w:after="120" w:line="240" w:lineRule="auto"/>
      <w:jc w:val="both"/>
    </w:pPr>
    <w:rPr>
      <w:rFonts w:eastAsia="Calibri"/>
      <w:snapToGrid w:val="0"/>
      <w:color w:val="000000"/>
      <w:sz w:val="20"/>
      <w:szCs w:val="20"/>
      <w:lang w:val="en-US" w:eastAsia="en-US" w:bidi="en-US"/>
    </w:rPr>
  </w:style>
  <w:style w:type="character" w:customStyle="1" w:styleId="afff5">
    <w:name w:val="Литература Знак"/>
    <w:basedOn w:val="a0"/>
    <w:link w:val="afff4"/>
    <w:rsid w:val="00305E9B"/>
    <w:rPr>
      <w:rFonts w:eastAsia="Calibri"/>
      <w:snapToGrid w:val="0"/>
      <w:color w:val="000000"/>
      <w:sz w:val="20"/>
      <w:szCs w:val="20"/>
      <w:lang w:val="en-US" w:eastAsia="en-US" w:bidi="en-US"/>
    </w:rPr>
  </w:style>
  <w:style w:type="character" w:customStyle="1" w:styleId="af0">
    <w:name w:val="Название объекта Знак"/>
    <w:basedOn w:val="a0"/>
    <w:link w:val="af"/>
    <w:rsid w:val="00305E9B"/>
    <w:rPr>
      <w:rFonts w:eastAsia="Times New Roman"/>
      <w:snapToGrid w:val="0"/>
      <w:sz w:val="20"/>
      <w:szCs w:val="24"/>
      <w:lang w:val="en-US" w:eastAsia="en-US"/>
    </w:rPr>
  </w:style>
  <w:style w:type="paragraph" w:styleId="af1">
    <w:name w:val="Title"/>
    <w:basedOn w:val="a"/>
    <w:next w:val="a"/>
    <w:link w:val="19"/>
    <w:uiPriority w:val="10"/>
    <w:qFormat/>
    <w:rsid w:val="00305E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1"/>
    <w:uiPriority w:val="10"/>
    <w:rsid w:val="00305E9B"/>
    <w:rPr>
      <w:rFonts w:asciiTheme="majorHAnsi" w:eastAsiaTheme="majorEastAsia" w:hAnsiTheme="majorHAnsi" w:cstheme="majorBidi"/>
      <w:color w:val="17365D" w:themeColor="text2" w:themeShade="BF"/>
      <w:spacing w:val="5"/>
      <w:kern w:val="28"/>
      <w:sz w:val="52"/>
      <w:szCs w:val="52"/>
    </w:rPr>
  </w:style>
  <w:style w:type="character" w:styleId="afff6">
    <w:name w:val="Hyperlink"/>
    <w:basedOn w:val="a0"/>
    <w:uiPriority w:val="99"/>
    <w:semiHidden/>
    <w:unhideWhenUsed/>
    <w:rsid w:val="00305E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mailto:sdbharti@gmail.com" TargetMode="External"/><Relationship Id="rId2" Type="http://schemas.openxmlformats.org/officeDocument/2006/relationships/hyperlink" Target="mailto:emailaddress@canterbury.ac.nz" TargetMode="External"/><Relationship Id="rId1" Type="http://schemas.openxmlformats.org/officeDocument/2006/relationships/hyperlink" Target="mailto:2017rce9016@mnit.ac.in" TargetMode="External"/><Relationship Id="rId4" Type="http://schemas.openxmlformats.org/officeDocument/2006/relationships/hyperlink" Target="mailto:tushar_k_datta@yaho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6744</Words>
  <Characters>38441</Characters>
  <Application>Microsoft Office Word</Application>
  <DocSecurity>0</DocSecurity>
  <Lines>320</Lines>
  <Paragraphs>90</Paragraphs>
  <ScaleCrop>false</ScaleCrop>
  <Company>diakov.net</Company>
  <LinksUpToDate>false</LinksUpToDate>
  <CharactersWithSpaces>45095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2020-06-27T17:48:00Z</dcterms:created>
  <dcterms:modified xsi:type="dcterms:W3CDTF">2021-05-12T15:25:00Z</dcterms:modified>
</cp:coreProperties>
</file>