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256" w:rsidRPr="00DD4256" w:rsidRDefault="00DD4256" w:rsidP="00DD4256">
      <w:pPr>
        <w:widowControl w:val="0"/>
        <w:spacing w:after="0" w:line="240" w:lineRule="auto"/>
        <w:jc w:val="center"/>
        <w:outlineLvl w:val="0"/>
        <w:rPr>
          <w:rFonts w:eastAsia="MS Mincho"/>
          <w:b/>
          <w:caps/>
          <w:snapToGrid w:val="0"/>
          <w:sz w:val="28"/>
          <w:szCs w:val="24"/>
          <w:lang w:val="en-US" w:eastAsia="ja-JP"/>
        </w:rPr>
      </w:pPr>
      <w:bookmarkStart w:id="0" w:name="_GoBack"/>
      <w:bookmarkEnd w:id="0"/>
    </w:p>
    <w:p w:rsidR="00DD4256" w:rsidRPr="00DD4256" w:rsidRDefault="00DD4256" w:rsidP="00DD4256">
      <w:pPr>
        <w:widowControl w:val="0"/>
        <w:spacing w:after="0" w:line="240" w:lineRule="auto"/>
        <w:jc w:val="center"/>
        <w:outlineLvl w:val="0"/>
        <w:rPr>
          <w:rFonts w:eastAsia="MS Mincho"/>
          <w:b/>
          <w:caps/>
          <w:snapToGrid w:val="0"/>
          <w:sz w:val="28"/>
          <w:szCs w:val="24"/>
          <w:lang w:val="en-US" w:eastAsia="ja-JP"/>
        </w:rPr>
      </w:pPr>
    </w:p>
    <w:p w:rsidR="00DD4256" w:rsidRPr="00DD4256" w:rsidRDefault="00DD4256" w:rsidP="00DD4256">
      <w:pPr>
        <w:widowControl w:val="0"/>
        <w:spacing w:after="0" w:line="240" w:lineRule="auto"/>
        <w:jc w:val="center"/>
        <w:outlineLvl w:val="0"/>
        <w:rPr>
          <w:rFonts w:eastAsia="Times New Roman"/>
          <w:b/>
          <w:caps/>
          <w:snapToGrid w:val="0"/>
          <w:sz w:val="28"/>
          <w:szCs w:val="24"/>
          <w:lang w:val="en-US" w:eastAsia="en-US"/>
        </w:rPr>
      </w:pPr>
      <w:r w:rsidRPr="00DD4256">
        <w:rPr>
          <w:rFonts w:eastAsia="Times New Roman"/>
          <w:b/>
          <w:caps/>
          <w:snapToGrid w:val="0"/>
          <w:sz w:val="28"/>
          <w:szCs w:val="24"/>
          <w:lang w:val="en-US" w:eastAsia="en-US"/>
        </w:rPr>
        <w:t>advanced hybrid simulation with online model updating of a spatial structure with steel panel dampers</w:t>
      </w:r>
    </w:p>
    <w:p w:rsidR="00DD4256" w:rsidRPr="00DD4256" w:rsidRDefault="00DD4256" w:rsidP="00DD4256">
      <w:pPr>
        <w:widowControl w:val="0"/>
        <w:suppressAutoHyphens/>
        <w:spacing w:after="0" w:line="240" w:lineRule="auto"/>
        <w:jc w:val="both"/>
        <w:rPr>
          <w:rFonts w:eastAsia="Times New Roman"/>
          <w:snapToGrid w:val="0"/>
          <w:szCs w:val="24"/>
          <w:lang w:val="en-US" w:eastAsia="en-US"/>
        </w:rPr>
      </w:pPr>
    </w:p>
    <w:p w:rsidR="00DD4256" w:rsidRPr="00DD4256" w:rsidRDefault="00DD4256" w:rsidP="00DD4256">
      <w:pPr>
        <w:widowControl w:val="0"/>
        <w:spacing w:after="0" w:line="240" w:lineRule="auto"/>
        <w:jc w:val="both"/>
        <w:rPr>
          <w:rFonts w:eastAsia="Times New Roman"/>
          <w:b/>
          <w:snapToGrid w:val="0"/>
          <w:sz w:val="28"/>
          <w:szCs w:val="28"/>
          <w:lang w:val="en-US" w:eastAsia="en-US"/>
        </w:rPr>
      </w:pPr>
      <w:r w:rsidRPr="00DD4256">
        <w:rPr>
          <w:rFonts w:eastAsia="Times New Roman"/>
          <w:b/>
          <w:snapToGrid w:val="0"/>
          <w:sz w:val="28"/>
          <w:szCs w:val="28"/>
          <w:lang w:val="en-US" w:eastAsia="en-US"/>
        </w:rPr>
        <w:t xml:space="preserve">DOI </w:t>
      </w:r>
      <w:r w:rsidR="004A4EF2">
        <w:rPr>
          <w:rFonts w:eastAsia="Times New Roman"/>
          <w:b/>
          <w:snapToGrid w:val="0"/>
          <w:color w:val="333333"/>
          <w:sz w:val="28"/>
          <w:szCs w:val="28"/>
          <w:shd w:val="clear" w:color="auto" w:fill="FFFFFF"/>
          <w:lang w:val="en-US" w:eastAsia="en-US"/>
        </w:rPr>
        <w:t>10.37153</w:t>
      </w:r>
      <w:r w:rsidRPr="00DD4256">
        <w:rPr>
          <w:rFonts w:eastAsia="Times New Roman"/>
          <w:b/>
          <w:snapToGrid w:val="0"/>
          <w:color w:val="333333"/>
          <w:sz w:val="28"/>
          <w:szCs w:val="28"/>
          <w:shd w:val="clear" w:color="auto" w:fill="FFFFFF"/>
          <w:lang w:val="en-US" w:eastAsia="en-US"/>
        </w:rPr>
        <w:t>/2686-7974-2019-16-859-870</w:t>
      </w:r>
    </w:p>
    <w:p w:rsidR="00DD4256" w:rsidRPr="00DD4256" w:rsidRDefault="00DD4256" w:rsidP="00DD4256">
      <w:pPr>
        <w:widowControl w:val="0"/>
        <w:suppressAutoHyphens/>
        <w:spacing w:after="0" w:line="240" w:lineRule="auto"/>
        <w:jc w:val="both"/>
        <w:rPr>
          <w:rFonts w:eastAsia="Times New Roman"/>
          <w:snapToGrid w:val="0"/>
          <w:szCs w:val="24"/>
          <w:lang w:val="en-US" w:eastAsia="en-US"/>
        </w:rPr>
      </w:pPr>
    </w:p>
    <w:p w:rsidR="00DD4256" w:rsidRPr="00DD4256" w:rsidRDefault="00DD4256" w:rsidP="00DD4256">
      <w:pPr>
        <w:widowControl w:val="0"/>
        <w:suppressAutoHyphens/>
        <w:spacing w:after="0" w:line="240" w:lineRule="auto"/>
        <w:jc w:val="both"/>
        <w:rPr>
          <w:rFonts w:eastAsia="Times New Roman"/>
          <w:snapToGrid w:val="0"/>
          <w:szCs w:val="24"/>
          <w:lang w:val="en-US" w:eastAsia="en-US"/>
        </w:rPr>
      </w:pPr>
    </w:p>
    <w:p w:rsidR="00DD4256" w:rsidRPr="00DD4256" w:rsidRDefault="00DD4256" w:rsidP="00DD4256">
      <w:pPr>
        <w:widowControl w:val="0"/>
        <w:suppressAutoHyphens/>
        <w:spacing w:after="0" w:line="240" w:lineRule="auto"/>
        <w:jc w:val="center"/>
        <w:rPr>
          <w:rFonts w:eastAsia="Times New Roman"/>
          <w:szCs w:val="24"/>
          <w:lang w:val="en-US" w:eastAsia="en-US"/>
        </w:rPr>
      </w:pPr>
      <w:r w:rsidRPr="00DD4256">
        <w:rPr>
          <w:rFonts w:eastAsia="Times New Roman"/>
          <w:szCs w:val="24"/>
          <w:lang w:val="en-US" w:eastAsia="en-US"/>
        </w:rPr>
        <w:t>Kung-Juin WANG</w:t>
      </w:r>
      <w:r w:rsidRPr="00DD4256">
        <w:rPr>
          <w:rFonts w:eastAsia="Times New Roman"/>
          <w:szCs w:val="24"/>
          <w:vertAlign w:val="superscript"/>
          <w:lang w:val="en-US" w:eastAsia="en-US"/>
        </w:rPr>
        <w:footnoteReference w:id="1"/>
      </w:r>
      <w:r w:rsidRPr="00DD4256">
        <w:rPr>
          <w:rFonts w:eastAsia="Times New Roman"/>
          <w:szCs w:val="24"/>
          <w:lang w:val="en-US" w:eastAsia="en-US"/>
        </w:rPr>
        <w:t>, Ming-Chieh CHUANG</w:t>
      </w:r>
      <w:r w:rsidRPr="00DD4256">
        <w:rPr>
          <w:rFonts w:eastAsia="Times New Roman"/>
          <w:szCs w:val="24"/>
          <w:vertAlign w:val="superscript"/>
          <w:lang w:val="en-US" w:eastAsia="en-US"/>
        </w:rPr>
        <w:footnoteReference w:id="2"/>
      </w:r>
      <w:r w:rsidRPr="00DD4256">
        <w:rPr>
          <w:rFonts w:eastAsia="Times New Roman"/>
          <w:szCs w:val="24"/>
          <w:lang w:val="en-US" w:eastAsia="en-US"/>
        </w:rPr>
        <w:t>, Keh-Chyuan TSAI</w:t>
      </w:r>
      <w:r w:rsidRPr="00DD4256">
        <w:rPr>
          <w:rFonts w:eastAsia="Times New Roman"/>
          <w:szCs w:val="24"/>
          <w:vertAlign w:val="superscript"/>
          <w:lang w:val="en-US" w:eastAsia="en-US"/>
        </w:rPr>
        <w:footnoteReference w:id="3"/>
      </w:r>
      <w:r w:rsidRPr="00DD4256">
        <w:rPr>
          <w:rFonts w:eastAsia="Times New Roman"/>
          <w:szCs w:val="24"/>
          <w:lang w:val="en-US" w:eastAsia="en-US"/>
        </w:rPr>
        <w:t>,</w:t>
      </w:r>
      <w:r w:rsidRPr="00DD4256">
        <w:rPr>
          <w:rFonts w:eastAsia="Times New Roman"/>
          <w:szCs w:val="24"/>
          <w:lang w:val="en-US" w:eastAsia="en-US"/>
        </w:rPr>
        <w:br/>
        <w:t>Chao-Hsien LI</w:t>
      </w:r>
      <w:r w:rsidRPr="00DD4256">
        <w:rPr>
          <w:rFonts w:eastAsia="Times New Roman"/>
          <w:szCs w:val="24"/>
          <w:vertAlign w:val="superscript"/>
          <w:lang w:val="en-US" w:eastAsia="en-US"/>
        </w:rPr>
        <w:footnoteReference w:id="4"/>
      </w:r>
      <w:r w:rsidRPr="00DD4256">
        <w:rPr>
          <w:rFonts w:eastAsia="Times New Roman"/>
          <w:szCs w:val="24"/>
          <w:lang w:val="en-US" w:eastAsia="en-US"/>
        </w:rPr>
        <w:t>, Pu-Yuan CHIN</w:t>
      </w:r>
      <w:r w:rsidRPr="00DD4256">
        <w:rPr>
          <w:rFonts w:eastAsia="Times New Roman"/>
          <w:szCs w:val="24"/>
          <w:vertAlign w:val="superscript"/>
          <w:lang w:val="en-US" w:eastAsia="en-US"/>
        </w:rPr>
        <w:footnoteReference w:id="5"/>
      </w:r>
      <w:r w:rsidRPr="00DD4256">
        <w:rPr>
          <w:rFonts w:eastAsia="Times New Roman"/>
          <w:szCs w:val="24"/>
          <w:lang w:val="en-US" w:eastAsia="en-US"/>
        </w:rPr>
        <w:t>, Shen-Yuo CHUEH</w:t>
      </w:r>
      <w:r w:rsidRPr="00DD4256">
        <w:rPr>
          <w:rFonts w:eastAsia="Times New Roman"/>
          <w:szCs w:val="24"/>
          <w:vertAlign w:val="superscript"/>
          <w:lang w:val="en-US" w:eastAsia="en-US"/>
        </w:rPr>
        <w:footnoteReference w:id="6"/>
      </w:r>
    </w:p>
    <w:p w:rsidR="00DD4256" w:rsidRPr="00DD4256" w:rsidRDefault="00DD4256" w:rsidP="00DD4256">
      <w:pPr>
        <w:widowControl w:val="0"/>
        <w:tabs>
          <w:tab w:val="left" w:pos="-720"/>
        </w:tabs>
        <w:suppressAutoHyphens/>
        <w:spacing w:after="0" w:line="240" w:lineRule="auto"/>
        <w:jc w:val="both"/>
        <w:rPr>
          <w:rFonts w:eastAsia="Times New Roman"/>
          <w:snapToGrid w:val="0"/>
          <w:szCs w:val="24"/>
          <w:lang w:val="en-US" w:eastAsia="en-US"/>
        </w:rPr>
      </w:pPr>
    </w:p>
    <w:p w:rsidR="00DD4256" w:rsidRPr="00DD4256" w:rsidRDefault="00DD4256" w:rsidP="00DD4256">
      <w:pPr>
        <w:widowControl w:val="0"/>
        <w:tabs>
          <w:tab w:val="left" w:pos="-720"/>
        </w:tabs>
        <w:suppressAutoHyphens/>
        <w:spacing w:after="0" w:line="240" w:lineRule="auto"/>
        <w:jc w:val="both"/>
        <w:rPr>
          <w:rFonts w:eastAsia="Times New Roman"/>
          <w:snapToGrid w:val="0"/>
          <w:szCs w:val="24"/>
          <w:lang w:val="en-US" w:eastAsia="en-US"/>
        </w:rPr>
      </w:pPr>
    </w:p>
    <w:p w:rsidR="00DD4256" w:rsidRPr="00DD4256" w:rsidRDefault="00DD4256" w:rsidP="00DD4256">
      <w:pPr>
        <w:widowControl w:val="0"/>
        <w:spacing w:after="0" w:line="240" w:lineRule="auto"/>
        <w:jc w:val="center"/>
        <w:outlineLvl w:val="0"/>
        <w:rPr>
          <w:rFonts w:eastAsia="Times New Roman"/>
          <w:b/>
          <w:caps/>
          <w:snapToGrid w:val="0"/>
          <w:kern w:val="28"/>
          <w:szCs w:val="24"/>
          <w:lang w:val="en-US" w:eastAsia="en-US"/>
        </w:rPr>
      </w:pPr>
      <w:r w:rsidRPr="00DD4256">
        <w:rPr>
          <w:rFonts w:eastAsia="Times New Roman"/>
          <w:b/>
          <w:caps/>
          <w:snapToGrid w:val="0"/>
          <w:kern w:val="28"/>
          <w:szCs w:val="24"/>
          <w:lang w:val="en-US" w:eastAsia="en-US"/>
        </w:rPr>
        <w:t>ABSTRACT</w:t>
      </w:r>
    </w:p>
    <w:p w:rsidR="00DD4256" w:rsidRPr="00DD4256" w:rsidRDefault="00DD4256" w:rsidP="00DD4256">
      <w:pPr>
        <w:widowControl w:val="0"/>
        <w:suppressAutoHyphens/>
        <w:spacing w:after="0" w:line="240" w:lineRule="auto"/>
        <w:jc w:val="both"/>
        <w:rPr>
          <w:rFonts w:eastAsia="Times New Roman"/>
          <w:sz w:val="20"/>
          <w:szCs w:val="24"/>
          <w:lang w:val="en-US" w:eastAsia="en-US"/>
        </w:rPr>
      </w:pPr>
    </w:p>
    <w:p w:rsidR="00DD4256" w:rsidRPr="00DD4256" w:rsidRDefault="00DD4256" w:rsidP="00DD4256">
      <w:pPr>
        <w:widowControl w:val="0"/>
        <w:suppressAutoHyphens/>
        <w:spacing w:after="0" w:line="240" w:lineRule="auto"/>
        <w:jc w:val="both"/>
        <w:rPr>
          <w:rFonts w:eastAsia="Times New Roman"/>
          <w:sz w:val="20"/>
          <w:szCs w:val="24"/>
          <w:lang w:val="en-US" w:eastAsia="en-US"/>
        </w:rPr>
      </w:pPr>
      <w:r w:rsidRPr="00DD4256">
        <w:rPr>
          <w:rFonts w:eastAsia="Times New Roman"/>
          <w:sz w:val="20"/>
          <w:szCs w:val="24"/>
          <w:lang w:val="en-US" w:eastAsia="en-US"/>
        </w:rPr>
        <w:t>This paper describes a series of quasi-static hybrid tests conducted on a steel panel damper (SPD) specimen. The prototype building is a three-dimensional six-story moment resisting frame with four SPDs incorporated in each story as the main seismic resisting system. It was subjected to bi-directional earthquake excitation, during which each SPD element exhibited seismic responses of 12 degrees of freedom (DOF). Therefore the hybrid tests were conducted by using a multi-axial testing system (MATS) which can simultaneously apply deformation of multiple DOFs on the specimen. The finite element analysis program “Platform of Inelastic Structural Analysis for 3D Systems” was chosen as the analysis engine. It was augmented to support geographically distributed hybrid simulation in a general-purpose manner. An external displacement control (EDC) method was proposed to increase the MATS control accuracy. An online model updating (OMU) technique was developed and employed such that the actual material properties identified from the SPD specimen during the tests could be immediately used to update those of the other SPD numerical elements. Test results validated the proposed underlying testing software, and confirmed the effectiveness of EDC method and the OMU technique as well.</w:t>
      </w:r>
    </w:p>
    <w:p w:rsidR="00DD4256" w:rsidRPr="00DD4256" w:rsidRDefault="00DD4256" w:rsidP="00DD4256">
      <w:pPr>
        <w:widowControl w:val="0"/>
        <w:suppressAutoHyphens/>
        <w:spacing w:after="0" w:line="240" w:lineRule="auto"/>
        <w:jc w:val="both"/>
        <w:rPr>
          <w:rFonts w:eastAsia="PMingLiU"/>
          <w:sz w:val="20"/>
          <w:szCs w:val="24"/>
          <w:lang w:val="en-US" w:eastAsia="zh-TW"/>
        </w:rPr>
      </w:pPr>
    </w:p>
    <w:p w:rsidR="00DD4256" w:rsidRPr="00DD4256" w:rsidRDefault="00DD4256" w:rsidP="00DD4256">
      <w:pPr>
        <w:widowControl w:val="0"/>
        <w:suppressAutoHyphens/>
        <w:spacing w:after="0" w:line="240" w:lineRule="auto"/>
        <w:jc w:val="both"/>
        <w:rPr>
          <w:rFonts w:eastAsia="Times New Roman"/>
          <w:i/>
          <w:sz w:val="20"/>
          <w:szCs w:val="24"/>
          <w:lang w:val="en-US" w:eastAsia="en-US"/>
        </w:rPr>
      </w:pPr>
      <w:r w:rsidRPr="00DD4256">
        <w:rPr>
          <w:rFonts w:eastAsia="Times New Roman"/>
          <w:i/>
          <w:sz w:val="20"/>
          <w:szCs w:val="24"/>
          <w:lang w:val="en-US" w:eastAsia="en-US"/>
        </w:rPr>
        <w:t>Keywords: Hybrid simulation; Model updating; Steel panel damper; Experiment; Multi-axial</w:t>
      </w: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D4256">
        <w:rPr>
          <w:rFonts w:eastAsia="Times New Roman"/>
          <w:b/>
          <w:caps/>
          <w:snapToGrid w:val="0"/>
          <w:szCs w:val="24"/>
          <w:lang w:val="en-US" w:eastAsia="en-US"/>
        </w:rPr>
        <w:t>1. INTRODUCTION</w:t>
      </w: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widowControl w:val="0"/>
        <w:spacing w:after="0" w:line="240" w:lineRule="auto"/>
        <w:jc w:val="both"/>
        <w:rPr>
          <w:rFonts w:eastAsia="Times New Roman"/>
          <w:snapToGrid w:val="0"/>
          <w:szCs w:val="24"/>
          <w:lang w:val="en-US" w:eastAsia="en-US"/>
        </w:rPr>
      </w:pPr>
      <w:r w:rsidRPr="00DD4256">
        <w:rPr>
          <w:rFonts w:eastAsia="Times New Roman"/>
          <w:snapToGrid w:val="0"/>
          <w:szCs w:val="24"/>
          <w:lang w:val="en-US" w:eastAsia="en-US"/>
        </w:rPr>
        <w:t xml:space="preserve">The hybrid simulation (HS) testing method, or the formerly well known as the pseudo-dynamic testing, since around 1970, has been continuously developed and employed as an effective tool to investigate the response history of a specific structure subjected to a specific dynamic loading. In this testing method, the inertia and damping effects are simulated numerically, while for the hysteretic effects both the numerical and experimental simulations are performed on numerical substructures (NSs) and physical substructures (PSs), respectively. The theory of HS can be found in Takanashi </w:t>
      </w:r>
      <w:r w:rsidRPr="00DD4256">
        <w:rPr>
          <w:rFonts w:eastAsia="Times New Roman"/>
          <w:i/>
          <w:snapToGrid w:val="0"/>
          <w:szCs w:val="24"/>
          <w:lang w:val="en-US" w:eastAsia="en-US"/>
        </w:rPr>
        <w:t>et al</w:t>
      </w:r>
      <w:r w:rsidRPr="00DD4256">
        <w:rPr>
          <w:rFonts w:eastAsia="Times New Roman"/>
          <w:snapToGrid w:val="0"/>
          <w:szCs w:val="24"/>
          <w:lang w:val="en-US" w:eastAsia="en-US"/>
        </w:rPr>
        <w:t xml:space="preserve">. (1975). Since only the hysteretic properties of PSs are experimentally simulated in tests, a quasi-static HS can be employed in large- or full-scale structure models. However, HS has its own challenges. One of the most frequently encountered challenges is that the number of specimens that can be physically tested in laboratories is limited by the availability of testing equipment. This difficulty can be addressed to a certain extent by using the geographically distributed structural testing technique (Schellenberg </w:t>
      </w:r>
      <w:r w:rsidRPr="00DD4256">
        <w:rPr>
          <w:rFonts w:eastAsia="Times New Roman"/>
          <w:i/>
          <w:snapToGrid w:val="0"/>
          <w:szCs w:val="24"/>
          <w:lang w:val="en-US" w:eastAsia="en-US"/>
        </w:rPr>
        <w:t>et al</w:t>
      </w:r>
      <w:r w:rsidRPr="00DD4256">
        <w:rPr>
          <w:rFonts w:eastAsia="Times New Roman"/>
          <w:snapToGrid w:val="0"/>
          <w:szCs w:val="24"/>
          <w:lang w:val="en-US" w:eastAsia="en-US"/>
        </w:rPr>
        <w:t xml:space="preserve">. 2008; Ojaghi </w:t>
      </w:r>
      <w:r w:rsidRPr="00DD4256">
        <w:rPr>
          <w:rFonts w:eastAsia="Times New Roman"/>
          <w:i/>
          <w:snapToGrid w:val="0"/>
          <w:szCs w:val="24"/>
          <w:lang w:val="en-US" w:eastAsia="en-US"/>
        </w:rPr>
        <w:t>et al</w:t>
      </w:r>
      <w:r w:rsidRPr="00DD4256">
        <w:rPr>
          <w:rFonts w:eastAsia="Times New Roman"/>
          <w:snapToGrid w:val="0"/>
          <w:szCs w:val="24"/>
          <w:lang w:val="en-US" w:eastAsia="en-US"/>
        </w:rPr>
        <w:t xml:space="preserve">. 2013; Wang and Nakashima 2013; Wang </w:t>
      </w:r>
      <w:r w:rsidRPr="00DD4256">
        <w:rPr>
          <w:rFonts w:eastAsia="Times New Roman"/>
          <w:snapToGrid w:val="0"/>
          <w:szCs w:val="24"/>
          <w:lang w:val="en-US" w:eastAsia="en-US"/>
        </w:rPr>
        <w:lastRenderedPageBreak/>
        <w:t xml:space="preserve">and Tsai, 2015). However, this method does not apply efficiently to all situations in HS. One of the most obvious example is that, in the structural model it is very frequently to have more than one similar or even identical PSs that required to be experimentally simulated in HS. Testing them in different geographically distributed laboratories obviously is not the most cost-effective to conduct the HS since the responses of these similar or even identical PSs would be very similar or even identical. In such situation, the development of the online model updating (OMU) technique has gained increasing attention in recent years (Yang </w:t>
      </w:r>
      <w:r w:rsidRPr="00DD4256">
        <w:rPr>
          <w:rFonts w:eastAsia="Times New Roman"/>
          <w:i/>
          <w:snapToGrid w:val="0"/>
          <w:szCs w:val="24"/>
          <w:lang w:val="en-US" w:eastAsia="en-US"/>
        </w:rPr>
        <w:t>et al</w:t>
      </w:r>
      <w:r w:rsidRPr="00DD4256">
        <w:rPr>
          <w:rFonts w:eastAsia="Times New Roman"/>
          <w:snapToGrid w:val="0"/>
          <w:szCs w:val="24"/>
          <w:lang w:val="en-US" w:eastAsia="en-US"/>
        </w:rPr>
        <w:t xml:space="preserve">. 2012; Kwon and Kammula 2013; Hashemi </w:t>
      </w:r>
      <w:r w:rsidRPr="00DD4256">
        <w:rPr>
          <w:rFonts w:eastAsia="Times New Roman"/>
          <w:i/>
          <w:snapToGrid w:val="0"/>
          <w:szCs w:val="24"/>
          <w:lang w:val="en-US" w:eastAsia="en-US"/>
        </w:rPr>
        <w:t>et al</w:t>
      </w:r>
      <w:r w:rsidRPr="00DD4256">
        <w:rPr>
          <w:rFonts w:eastAsia="Times New Roman"/>
          <w:snapToGrid w:val="0"/>
          <w:szCs w:val="24"/>
          <w:lang w:val="en-US" w:eastAsia="en-US"/>
        </w:rPr>
        <w:t xml:space="preserve">. 2014; Wu and Wang 2014; Elanwar and Elnashai 2015a; Elanwar and Elnashai 2015b; Wu </w:t>
      </w:r>
      <w:r w:rsidRPr="00DD4256">
        <w:rPr>
          <w:rFonts w:eastAsia="Times New Roman"/>
          <w:i/>
          <w:snapToGrid w:val="0"/>
          <w:szCs w:val="24"/>
          <w:lang w:val="en-US" w:eastAsia="en-US"/>
        </w:rPr>
        <w:t>et al</w:t>
      </w:r>
      <w:r w:rsidRPr="00DD4256">
        <w:rPr>
          <w:rFonts w:eastAsia="Times New Roman"/>
          <w:snapToGrid w:val="0"/>
          <w:szCs w:val="24"/>
          <w:lang w:val="en-US" w:eastAsia="en-US"/>
        </w:rPr>
        <w:t xml:space="preserve">. 2016; Chuang </w:t>
      </w:r>
      <w:r w:rsidRPr="00DD4256">
        <w:rPr>
          <w:rFonts w:eastAsia="Times New Roman"/>
          <w:i/>
          <w:snapToGrid w:val="0"/>
          <w:szCs w:val="24"/>
          <w:lang w:val="en-US" w:eastAsia="en-US"/>
        </w:rPr>
        <w:t>et al</w:t>
      </w:r>
      <w:r w:rsidRPr="00DD4256">
        <w:rPr>
          <w:rFonts w:eastAsia="Times New Roman"/>
          <w:snapToGrid w:val="0"/>
          <w:szCs w:val="24"/>
          <w:lang w:val="en-US" w:eastAsia="en-US"/>
        </w:rPr>
        <w:t xml:space="preserve">. 2018). One effective approach for OMU (Chuang </w:t>
      </w:r>
      <w:r w:rsidRPr="00DD4256">
        <w:rPr>
          <w:rFonts w:eastAsia="Times New Roman"/>
          <w:i/>
          <w:snapToGrid w:val="0"/>
          <w:szCs w:val="24"/>
          <w:lang w:val="en-US" w:eastAsia="en-US"/>
        </w:rPr>
        <w:t>et al</w:t>
      </w:r>
      <w:r w:rsidRPr="00DD4256">
        <w:rPr>
          <w:rFonts w:eastAsia="Times New Roman"/>
          <w:snapToGrid w:val="0"/>
          <w:szCs w:val="24"/>
          <w:lang w:val="en-US" w:eastAsia="en-US"/>
        </w:rPr>
        <w:t>. 2018) is adopted in a series of hybrid tests presented in this paper. When the OMU technique is applied, only one specimen is represented by a PS and tested in a laboratory, while the other relevant elements are represented by NSs and numerically simulated, but the material parameters would be identified from the experimental responses of the related PSs during the test.</w:t>
      </w:r>
    </w:p>
    <w:p w:rsidR="00DD4256" w:rsidRPr="00DD4256" w:rsidRDefault="00DD4256" w:rsidP="00DD4256">
      <w:pPr>
        <w:widowControl w:val="0"/>
        <w:spacing w:after="0" w:line="240" w:lineRule="auto"/>
        <w:jc w:val="both"/>
        <w:rPr>
          <w:rFonts w:eastAsia="Times New Roman"/>
          <w:snapToGrid w:val="0"/>
          <w:szCs w:val="24"/>
          <w:lang w:val="en-US" w:eastAsia="en-US"/>
        </w:rPr>
      </w:pPr>
      <w:r w:rsidRPr="00DD4256">
        <w:rPr>
          <w:rFonts w:eastAsia="Times New Roman"/>
          <w:snapToGrid w:val="0"/>
          <w:szCs w:val="24"/>
          <w:lang w:val="en-US" w:eastAsia="en-US"/>
        </w:rPr>
        <w:t xml:space="preserve">In this study, a structural analysis program “Platform of Inelastic Structural Analysis for 3D Systems” (PISA3D) (Lin </w:t>
      </w:r>
      <w:r w:rsidRPr="00DD4256">
        <w:rPr>
          <w:rFonts w:eastAsia="Times New Roman"/>
          <w:i/>
          <w:snapToGrid w:val="0"/>
          <w:szCs w:val="24"/>
          <w:lang w:val="en-US" w:eastAsia="en-US"/>
        </w:rPr>
        <w:t>et al</w:t>
      </w:r>
      <w:r w:rsidRPr="00DD4256">
        <w:rPr>
          <w:rFonts w:eastAsia="Times New Roman"/>
          <w:snapToGrid w:val="0"/>
          <w:szCs w:val="24"/>
          <w:lang w:val="en-US" w:eastAsia="en-US"/>
        </w:rPr>
        <w:t xml:space="preserve">. 2009) developed at the Taiwan National Center for Research on Earthquake Engineering (NCREE) was chosen as the analysis kernel for the series of HS. The specimen was tested using a multi-axial testing system (MATS), which is a structural testing system capable of imposing real boundary conditions upon large- or full-scale structural components or sub-assemblages. </w:t>
      </w:r>
    </w:p>
    <w:p w:rsidR="00DD4256" w:rsidRPr="00DD4256" w:rsidRDefault="00DD4256" w:rsidP="00DD4256">
      <w:pPr>
        <w:widowControl w:val="0"/>
        <w:spacing w:after="0" w:line="240" w:lineRule="auto"/>
        <w:jc w:val="both"/>
        <w:rPr>
          <w:rFonts w:eastAsia="Times New Roman"/>
          <w:snapToGrid w:val="0"/>
          <w:szCs w:val="24"/>
          <w:lang w:val="en-US" w:eastAsia="en-US"/>
        </w:rPr>
      </w:pPr>
      <w:r w:rsidRPr="00DD4256">
        <w:rPr>
          <w:rFonts w:eastAsia="Times New Roman"/>
          <w:snapToGrid w:val="0"/>
          <w:szCs w:val="24"/>
          <w:lang w:val="en-US" w:eastAsia="en-US"/>
        </w:rPr>
        <w:t>The specimen adopted is a steel panel damper (SPD). Details of the SPD specimen and the complete structural model (SPD-MRF) incorporating the SPDs as the seismic resisting system is described in the next section. To experimentally investigate the performance of the SPDs and the moment-resisting frame (MRF) incorporating the SPDs during seismic events, a series of hybrid tests with a full-scale SPD specimen was conducted using the MATS, with the PISA3D as the analysis kernel and using the OMU technique to continuously enhance the fidelity of the structural model during the tests.</w:t>
      </w: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D4256">
        <w:rPr>
          <w:rFonts w:eastAsia="Times New Roman"/>
          <w:b/>
          <w:caps/>
          <w:snapToGrid w:val="0"/>
          <w:szCs w:val="24"/>
          <w:lang w:val="en-US" w:eastAsia="en-US"/>
        </w:rPr>
        <w:t xml:space="preserve">2. </w:t>
      </w:r>
      <w:r w:rsidRPr="00DD4256">
        <w:rPr>
          <w:rFonts w:eastAsia="Times New Roman" w:hint="eastAsia"/>
          <w:b/>
          <w:caps/>
          <w:snapToGrid w:val="0"/>
          <w:szCs w:val="24"/>
          <w:lang w:val="en-US" w:eastAsia="en-US"/>
        </w:rPr>
        <w:t>Experimental prograS</w:t>
      </w: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DD4256">
        <w:rPr>
          <w:rFonts w:eastAsia="Times New Roman"/>
          <w:b/>
          <w:i/>
          <w:snapToGrid w:val="0"/>
          <w:szCs w:val="24"/>
          <w:lang w:val="en-US" w:eastAsia="en-US"/>
        </w:rPr>
        <w:t>2.1 Numerical and Physical Substructures</w:t>
      </w: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widowControl w:val="0"/>
        <w:spacing w:after="0" w:line="240" w:lineRule="auto"/>
        <w:jc w:val="both"/>
        <w:rPr>
          <w:rFonts w:eastAsia="Times New Roman"/>
          <w:snapToGrid w:val="0"/>
          <w:szCs w:val="24"/>
          <w:lang w:val="en-US" w:eastAsia="en-US"/>
        </w:rPr>
      </w:pPr>
      <w:r w:rsidRPr="00DD4256">
        <w:rPr>
          <w:rFonts w:eastAsia="Times New Roman"/>
          <w:snapToGrid w:val="0"/>
          <w:szCs w:val="24"/>
          <w:lang w:val="en-US" w:eastAsia="en-US"/>
        </w:rPr>
        <w:t xml:space="preserve">Incorporating seismic isolation or energy absorbing devices into structures can significantly reduce damage to the structures and contents during severe earthquakes. This study investigates the characteristics and effects of SPDs incorporated into a six-story MRF. It essentially utilizes the shear yielding mechanism of a steel wide-flange section to dissipate the earthquake-induced input energy (Tsai </w:t>
      </w:r>
      <w:r w:rsidRPr="00DD4256">
        <w:rPr>
          <w:rFonts w:eastAsia="Times New Roman"/>
          <w:i/>
          <w:snapToGrid w:val="0"/>
          <w:szCs w:val="24"/>
          <w:lang w:val="en-US" w:eastAsia="en-US"/>
        </w:rPr>
        <w:t>et al</w:t>
      </w:r>
      <w:r w:rsidRPr="00DD4256">
        <w:rPr>
          <w:rFonts w:eastAsia="Times New Roman"/>
          <w:snapToGrid w:val="0"/>
          <w:szCs w:val="24"/>
          <w:lang w:val="en-US" w:eastAsia="en-US"/>
        </w:rPr>
        <w:t>. 2018). Figure 1 shows the appearance and the schematic of an SPD. It includes three wide-flange sections: the top and bottom elastic joints (EJs), and the middle inelastic core (IC). Under severe earthquakes, the two EJs are designed to remain elastic while the IC is supposed to dissipate most of the earthquake-induced energy by exhibiting large inelastic shear deformation.</w:t>
      </w: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widowControl w:val="0"/>
        <w:spacing w:after="0" w:line="240" w:lineRule="auto"/>
        <w:jc w:val="center"/>
        <w:rPr>
          <w:rFonts w:eastAsia="Times New Roman"/>
          <w:snapToGrid w:val="0"/>
          <w:szCs w:val="24"/>
          <w:lang w:val="en-US" w:eastAsia="en-US"/>
        </w:rPr>
      </w:pPr>
      <w:r w:rsidRPr="00DD4256">
        <w:rPr>
          <w:rFonts w:eastAsia="Times New Roman"/>
          <w:noProof/>
          <w:snapToGrid w:val="0"/>
          <w:szCs w:val="24"/>
        </w:rPr>
        <w:drawing>
          <wp:inline distT="0" distB="0" distL="0" distR="0" wp14:anchorId="4E651C5E" wp14:editId="17FE1B64">
            <wp:extent cx="3785887" cy="2022613"/>
            <wp:effectExtent l="0" t="0" r="5080" b="0"/>
            <wp:docPr id="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srcRect/>
                    <a:stretch>
                      <a:fillRect/>
                    </a:stretch>
                  </pic:blipFill>
                  <pic:spPr bwMode="auto">
                    <a:xfrm>
                      <a:off x="0" y="0"/>
                      <a:ext cx="3874872" cy="2070153"/>
                    </a:xfrm>
                    <a:prstGeom prst="rect">
                      <a:avLst/>
                    </a:prstGeom>
                    <a:noFill/>
                    <a:ln w="9525">
                      <a:noFill/>
                      <a:miter lim="800000"/>
                      <a:headEnd/>
                      <a:tailEnd/>
                    </a:ln>
                  </pic:spPr>
                </pic:pic>
              </a:graphicData>
            </a:graphic>
          </wp:inline>
        </w:drawing>
      </w: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widowControl w:val="0"/>
        <w:spacing w:after="0" w:line="240" w:lineRule="auto"/>
        <w:jc w:val="center"/>
        <w:rPr>
          <w:rFonts w:eastAsia="Times New Roman"/>
          <w:snapToGrid w:val="0"/>
          <w:sz w:val="20"/>
          <w:szCs w:val="24"/>
          <w:lang w:val="en-US" w:eastAsia="en-US"/>
        </w:rPr>
      </w:pPr>
      <w:r w:rsidRPr="00DD4256">
        <w:rPr>
          <w:rFonts w:eastAsia="Times New Roman"/>
          <w:snapToGrid w:val="0"/>
          <w:sz w:val="20"/>
          <w:szCs w:val="24"/>
          <w:lang w:val="en-US" w:eastAsia="en-US"/>
        </w:rPr>
        <w:t>Figure 1. The appearance and schematic of the SPD specimen tested in this study</w:t>
      </w:r>
    </w:p>
    <w:p w:rsidR="00DD4256" w:rsidRPr="00DD4256" w:rsidRDefault="00DD4256" w:rsidP="00DD4256">
      <w:pPr>
        <w:widowControl w:val="0"/>
        <w:spacing w:after="0" w:line="240" w:lineRule="auto"/>
        <w:jc w:val="both"/>
        <w:rPr>
          <w:rFonts w:eastAsia="Times New Roman"/>
          <w:snapToGrid w:val="0"/>
          <w:szCs w:val="24"/>
          <w:lang w:val="en-US" w:eastAsia="zh-TW"/>
        </w:rPr>
      </w:pPr>
    </w:p>
    <w:p w:rsidR="00DD4256" w:rsidRPr="00DD4256" w:rsidRDefault="00DD4256" w:rsidP="00DD4256">
      <w:pPr>
        <w:widowControl w:val="0"/>
        <w:spacing w:after="0" w:line="240" w:lineRule="auto"/>
        <w:jc w:val="both"/>
        <w:rPr>
          <w:rFonts w:eastAsia="Times New Roman"/>
          <w:snapToGrid w:val="0"/>
          <w:szCs w:val="24"/>
          <w:lang w:val="en-US" w:eastAsia="zh-TW"/>
        </w:rPr>
      </w:pPr>
      <w:r w:rsidRPr="00DD4256">
        <w:rPr>
          <w:rFonts w:eastAsia="Times New Roman"/>
          <w:snapToGrid w:val="0"/>
          <w:szCs w:val="24"/>
          <w:lang w:val="en-US" w:eastAsia="zh-TW"/>
        </w:rPr>
        <w:t xml:space="preserve">Figure 2 shows a typical floor framing plan of the complete structural model. Four SPDs are installed at each </w:t>
      </w:r>
      <w:r w:rsidRPr="00DD4256">
        <w:rPr>
          <w:rFonts w:eastAsia="Times New Roman"/>
          <w:snapToGrid w:val="0"/>
          <w:szCs w:val="24"/>
          <w:lang w:val="en-US" w:eastAsia="zh-TW"/>
        </w:rPr>
        <w:lastRenderedPageBreak/>
        <w:t xml:space="preserve">story of the MRF. Details of the SPD sizes are given in Table 1. The materials used to construct the IC is SN400B steel. SN490B steel is adopted for the SPD flanges, and EJ webs. SN400B is also used for all beams and columns in the lateral force resisting system. The details of the design procedures and the member sizes of the prototype building have been documented </w:t>
      </w:r>
      <w:r w:rsidRPr="00DD4256">
        <w:rPr>
          <w:rFonts w:eastAsia="Times New Roman" w:hint="eastAsia"/>
          <w:snapToGrid w:val="0"/>
          <w:szCs w:val="24"/>
          <w:lang w:val="en-US" w:eastAsia="zh-TW"/>
        </w:rPr>
        <w:t>(</w:t>
      </w:r>
      <w:r w:rsidRPr="00DD4256">
        <w:rPr>
          <w:rFonts w:eastAsia="Times New Roman"/>
          <w:snapToGrid w:val="0"/>
          <w:szCs w:val="24"/>
          <w:lang w:val="en-US" w:eastAsia="zh-TW"/>
        </w:rPr>
        <w:t xml:space="preserve">Tsai </w:t>
      </w:r>
      <w:r w:rsidRPr="00DD4256">
        <w:rPr>
          <w:rFonts w:eastAsia="Times New Roman"/>
          <w:i/>
          <w:snapToGrid w:val="0"/>
          <w:szCs w:val="24"/>
          <w:lang w:val="en-US" w:eastAsia="zh-TW"/>
        </w:rPr>
        <w:t>et al.</w:t>
      </w:r>
      <w:r w:rsidRPr="00DD4256">
        <w:rPr>
          <w:rFonts w:eastAsia="Times New Roman"/>
          <w:snapToGrid w:val="0"/>
          <w:szCs w:val="24"/>
          <w:lang w:val="en-US" w:eastAsia="zh-TW"/>
        </w:rPr>
        <w:t xml:space="preserve"> 2018). The cross-sections of the wide flanges of IC and EJs are H900×250×6×22 mm and H900×250×18×22 mm, respectively. The heights of the IC and the overall SPD are 900 and 2600 mm, respectively.</w:t>
      </w:r>
    </w:p>
    <w:p w:rsidR="00DD4256" w:rsidRPr="00DD4256" w:rsidRDefault="00DD4256" w:rsidP="00DD4256">
      <w:pPr>
        <w:widowControl w:val="0"/>
        <w:spacing w:after="0" w:line="240" w:lineRule="auto"/>
        <w:jc w:val="both"/>
        <w:rPr>
          <w:rFonts w:eastAsia="Times New Roman"/>
          <w:snapToGrid w:val="0"/>
          <w:szCs w:val="24"/>
          <w:lang w:val="en-US" w:eastAsia="zh-TW"/>
        </w:rPr>
      </w:pPr>
    </w:p>
    <w:p w:rsidR="00DD4256" w:rsidRPr="00DD4256" w:rsidRDefault="00DD4256" w:rsidP="00DD4256">
      <w:pPr>
        <w:widowControl w:val="0"/>
        <w:spacing w:after="0" w:line="240" w:lineRule="auto"/>
        <w:jc w:val="center"/>
        <w:rPr>
          <w:rFonts w:eastAsia="Times New Roman"/>
          <w:snapToGrid w:val="0"/>
          <w:szCs w:val="24"/>
          <w:lang w:val="en-US" w:eastAsia="zh-TW"/>
        </w:rPr>
      </w:pPr>
      <w:r w:rsidRPr="00DD4256">
        <w:rPr>
          <w:rFonts w:eastAsia="Times New Roman"/>
          <w:noProof/>
          <w:snapToGrid w:val="0"/>
          <w:szCs w:val="24"/>
        </w:rPr>
        <w:drawing>
          <wp:inline distT="0" distB="0" distL="0" distR="0" wp14:anchorId="0A6D8B9F" wp14:editId="27920065">
            <wp:extent cx="4170106" cy="2507801"/>
            <wp:effectExtent l="0" t="0" r="1905" b="6985"/>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4186420" cy="2517612"/>
                    </a:xfrm>
                    <a:prstGeom prst="rect">
                      <a:avLst/>
                    </a:prstGeom>
                    <a:noFill/>
                    <a:ln w="9525">
                      <a:noFill/>
                      <a:miter lim="800000"/>
                      <a:headEnd/>
                      <a:tailEnd/>
                    </a:ln>
                  </pic:spPr>
                </pic:pic>
              </a:graphicData>
            </a:graphic>
          </wp:inline>
        </w:drawing>
      </w: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widowControl w:val="0"/>
        <w:spacing w:after="0" w:line="240" w:lineRule="auto"/>
        <w:jc w:val="center"/>
        <w:rPr>
          <w:rFonts w:eastAsia="Times New Roman"/>
          <w:snapToGrid w:val="0"/>
          <w:sz w:val="20"/>
          <w:szCs w:val="24"/>
          <w:lang w:val="en-US" w:eastAsia="en-US"/>
        </w:rPr>
      </w:pPr>
      <w:r w:rsidRPr="00DD4256">
        <w:rPr>
          <w:rFonts w:eastAsia="Times New Roman"/>
          <w:snapToGrid w:val="0"/>
          <w:sz w:val="20"/>
          <w:szCs w:val="24"/>
          <w:lang w:val="en-US" w:eastAsia="en-US"/>
        </w:rPr>
        <w:t>Figure 2. The elevation, plan view, and the 3D overviews of the complete SPD-MRF PISA3D model</w:t>
      </w:r>
    </w:p>
    <w:p w:rsidR="00DD4256" w:rsidRPr="00DD4256" w:rsidRDefault="00DD4256" w:rsidP="00DD4256">
      <w:pPr>
        <w:widowControl w:val="0"/>
        <w:spacing w:after="0" w:line="240" w:lineRule="auto"/>
        <w:jc w:val="both"/>
        <w:rPr>
          <w:rFonts w:eastAsia="PMingLiU"/>
          <w:snapToGrid w:val="0"/>
          <w:szCs w:val="24"/>
          <w:lang w:val="en-US" w:eastAsia="zh-TW"/>
        </w:rPr>
      </w:pPr>
    </w:p>
    <w:p w:rsidR="00DD4256" w:rsidRPr="00DD4256" w:rsidRDefault="00DD4256" w:rsidP="00DD4256">
      <w:pPr>
        <w:widowControl w:val="0"/>
        <w:spacing w:after="0" w:line="240" w:lineRule="auto"/>
        <w:jc w:val="center"/>
        <w:rPr>
          <w:rFonts w:eastAsia="Times New Roman"/>
          <w:snapToGrid w:val="0"/>
          <w:sz w:val="20"/>
          <w:szCs w:val="24"/>
          <w:lang w:val="en-US" w:eastAsia="en-US"/>
        </w:rPr>
      </w:pPr>
      <w:r w:rsidRPr="00DD4256">
        <w:rPr>
          <w:rFonts w:eastAsia="Times New Roman"/>
          <w:snapToGrid w:val="0"/>
          <w:sz w:val="20"/>
          <w:szCs w:val="24"/>
          <w:lang w:val="en-US" w:eastAsia="en-US"/>
        </w:rPr>
        <w:t>Table 1. Details of the SPD sizes used in the SPD-MRF PISA3D model.</w:t>
      </w:r>
    </w:p>
    <w:p w:rsidR="00DD4256" w:rsidRPr="00DD4256" w:rsidRDefault="00DD4256" w:rsidP="00DD4256">
      <w:pPr>
        <w:widowControl w:val="0"/>
        <w:spacing w:after="0" w:line="240" w:lineRule="auto"/>
        <w:jc w:val="both"/>
        <w:rPr>
          <w:rFonts w:eastAsia="PMingLiU"/>
          <w:snapToGrid w:val="0"/>
          <w:szCs w:val="24"/>
          <w:lang w:val="en-US" w:eastAsia="zh-TW"/>
        </w:rPr>
      </w:pPr>
    </w:p>
    <w:tbl>
      <w:tblPr>
        <w:tblStyle w:val="21"/>
        <w:tblW w:w="5000" w:type="pct"/>
        <w:jc w:val="center"/>
        <w:tblLook w:val="04A0" w:firstRow="1" w:lastRow="0" w:firstColumn="1" w:lastColumn="0" w:noHBand="0" w:noVBand="1"/>
      </w:tblPr>
      <w:tblGrid>
        <w:gridCol w:w="1371"/>
        <w:gridCol w:w="1541"/>
        <w:gridCol w:w="1683"/>
        <w:gridCol w:w="1121"/>
        <w:gridCol w:w="1823"/>
        <w:gridCol w:w="981"/>
        <w:gridCol w:w="1334"/>
      </w:tblGrid>
      <w:tr w:rsidR="00DD4256" w:rsidRPr="00DD4256" w:rsidTr="00FF5A9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5" w:type="pct"/>
            <w:tcBorders>
              <w:top w:val="single" w:sz="4" w:space="0" w:color="auto"/>
              <w:left w:val="nil"/>
              <w:bottom w:val="single" w:sz="4" w:space="0" w:color="auto"/>
              <w:right w:val="nil"/>
            </w:tcBorders>
            <w:vAlign w:val="center"/>
          </w:tcPr>
          <w:p w:rsidR="00DD4256" w:rsidRPr="00DD4256" w:rsidRDefault="00DD4256" w:rsidP="00DD4256">
            <w:pPr>
              <w:widowControl w:val="0"/>
              <w:adjustRightInd w:val="0"/>
              <w:snapToGrid w:val="0"/>
              <w:jc w:val="center"/>
              <w:rPr>
                <w:rFonts w:eastAsia="Times New Roman"/>
                <w:snapToGrid w:val="0"/>
                <w:sz w:val="20"/>
                <w:szCs w:val="20"/>
              </w:rPr>
            </w:pPr>
            <w:r w:rsidRPr="00DD4256">
              <w:rPr>
                <w:rFonts w:eastAsia="DFKai-SB"/>
                <w:snapToGrid w:val="0"/>
                <w:sz w:val="20"/>
                <w:szCs w:val="20"/>
              </w:rPr>
              <w:t>Story</w:t>
            </w:r>
            <w:r w:rsidRPr="00DD4256">
              <w:rPr>
                <w:rFonts w:eastAsia="Times New Roman"/>
                <w:snapToGrid w:val="0"/>
                <w:sz w:val="20"/>
                <w:szCs w:val="20"/>
              </w:rPr>
              <w:t>/</w:t>
            </w:r>
            <w:r w:rsidRPr="00DD4256">
              <w:rPr>
                <w:rFonts w:eastAsia="Times New Roman"/>
                <w:snapToGrid w:val="0"/>
                <w:sz w:val="20"/>
                <w:szCs w:val="20"/>
              </w:rPr>
              <w:br/>
              <w:t>Specimen tag</w:t>
            </w:r>
          </w:p>
        </w:tc>
        <w:tc>
          <w:tcPr>
            <w:tcW w:w="782" w:type="pct"/>
            <w:tcBorders>
              <w:top w:val="single" w:sz="4" w:space="0" w:color="auto"/>
              <w:left w:val="nil"/>
              <w:bottom w:val="single" w:sz="4" w:space="0" w:color="auto"/>
              <w:right w:val="nil"/>
            </w:tcBorders>
            <w:vAlign w:val="center"/>
          </w:tcPr>
          <w:p w:rsidR="00DD4256" w:rsidRPr="00DD4256" w:rsidRDefault="00DD4256" w:rsidP="00DD4256">
            <w:pPr>
              <w:widowControl w:val="0"/>
              <w:adjustRightInd w:val="0"/>
              <w:snapToGrid w:val="0"/>
              <w:jc w:val="center"/>
              <w:cnfStyle w:val="100000000000" w:firstRow="1" w:lastRow="0" w:firstColumn="0" w:lastColumn="0" w:oddVBand="0" w:evenVBand="0" w:oddHBand="0" w:evenHBand="0" w:firstRowFirstColumn="0" w:firstRowLastColumn="0" w:lastRowFirstColumn="0" w:lastRowLastColumn="0"/>
              <w:rPr>
                <w:rFonts w:eastAsia="DFKai-SB"/>
                <w:snapToGrid w:val="0"/>
                <w:sz w:val="20"/>
                <w:szCs w:val="20"/>
              </w:rPr>
            </w:pPr>
            <w:r w:rsidRPr="00DD4256">
              <w:rPr>
                <w:rFonts w:eastAsia="Times New Roman"/>
                <w:snapToGrid w:val="0"/>
                <w:sz w:val="20"/>
                <w:szCs w:val="20"/>
              </w:rPr>
              <w:t>Category</w:t>
            </w:r>
          </w:p>
        </w:tc>
        <w:tc>
          <w:tcPr>
            <w:tcW w:w="854" w:type="pct"/>
            <w:tcBorders>
              <w:top w:val="single" w:sz="4" w:space="0" w:color="auto"/>
              <w:left w:val="nil"/>
              <w:bottom w:val="single" w:sz="4" w:space="0" w:color="auto"/>
              <w:right w:val="nil"/>
            </w:tcBorders>
            <w:vAlign w:val="center"/>
          </w:tcPr>
          <w:p w:rsidR="00DD4256" w:rsidRPr="00DD4256" w:rsidRDefault="00DD4256" w:rsidP="00DD4256">
            <w:pPr>
              <w:widowControl w:val="0"/>
              <w:adjustRightInd w:val="0"/>
              <w:snapToGrid w:val="0"/>
              <w:jc w:val="center"/>
              <w:cnfStyle w:val="100000000000" w:firstRow="1" w:lastRow="0" w:firstColumn="0" w:lastColumn="0" w:oddVBand="0" w:evenVBand="0" w:oddHBand="0" w:evenHBand="0" w:firstRowFirstColumn="0" w:firstRowLastColumn="0" w:lastRowFirstColumn="0" w:lastRowLastColumn="0"/>
              <w:rPr>
                <w:rFonts w:eastAsia="DFKai-SB"/>
                <w:snapToGrid w:val="0"/>
                <w:sz w:val="20"/>
                <w:szCs w:val="20"/>
              </w:rPr>
            </w:pPr>
            <w:r w:rsidRPr="00DD4256">
              <w:rPr>
                <w:rFonts w:eastAsia="DFKai-SB"/>
                <w:snapToGrid w:val="0"/>
                <w:sz w:val="20"/>
                <w:szCs w:val="20"/>
              </w:rPr>
              <w:t>IC section</w:t>
            </w:r>
          </w:p>
        </w:tc>
        <w:tc>
          <w:tcPr>
            <w:tcW w:w="569" w:type="pct"/>
            <w:tcBorders>
              <w:top w:val="single" w:sz="4" w:space="0" w:color="auto"/>
              <w:left w:val="nil"/>
              <w:bottom w:val="single" w:sz="4" w:space="0" w:color="auto"/>
              <w:right w:val="nil"/>
            </w:tcBorders>
            <w:vAlign w:val="center"/>
          </w:tcPr>
          <w:p w:rsidR="00DD4256" w:rsidRPr="00DD4256" w:rsidRDefault="00DD4256" w:rsidP="00DD4256">
            <w:pPr>
              <w:widowControl w:val="0"/>
              <w:adjustRightInd w:val="0"/>
              <w:snapToGrid w:val="0"/>
              <w:jc w:val="center"/>
              <w:cnfStyle w:val="100000000000" w:firstRow="1" w:lastRow="0" w:firstColumn="0" w:lastColumn="0" w:oddVBand="0" w:evenVBand="0" w:oddHBand="0" w:evenHBand="0" w:firstRowFirstColumn="0" w:firstRowLastColumn="0" w:lastRowFirstColumn="0" w:lastRowLastColumn="0"/>
              <w:rPr>
                <w:rFonts w:eastAsia="DFKai-SB"/>
                <w:snapToGrid w:val="0"/>
                <w:sz w:val="20"/>
                <w:szCs w:val="20"/>
              </w:rPr>
            </w:pPr>
            <w:r w:rsidRPr="00DD4256">
              <w:rPr>
                <w:rFonts w:eastAsia="DFKai-SB"/>
                <w:snapToGrid w:val="0"/>
                <w:sz w:val="20"/>
                <w:szCs w:val="20"/>
              </w:rPr>
              <w:t>IC length</w:t>
            </w:r>
            <w:r w:rsidRPr="00DD4256">
              <w:rPr>
                <w:rFonts w:eastAsia="DFKai-SB"/>
                <w:snapToGrid w:val="0"/>
                <w:sz w:val="20"/>
                <w:szCs w:val="20"/>
              </w:rPr>
              <w:br/>
              <w:t>(mm)</w:t>
            </w:r>
          </w:p>
        </w:tc>
        <w:tc>
          <w:tcPr>
            <w:tcW w:w="925" w:type="pct"/>
            <w:tcBorders>
              <w:top w:val="single" w:sz="4" w:space="0" w:color="auto"/>
              <w:left w:val="nil"/>
              <w:bottom w:val="single" w:sz="4" w:space="0" w:color="auto"/>
              <w:right w:val="nil"/>
            </w:tcBorders>
            <w:vAlign w:val="center"/>
          </w:tcPr>
          <w:p w:rsidR="00DD4256" w:rsidRPr="00DD4256" w:rsidRDefault="00DD4256" w:rsidP="00DD4256">
            <w:pPr>
              <w:widowControl w:val="0"/>
              <w:adjustRightInd w:val="0"/>
              <w:snapToGrid w:val="0"/>
              <w:jc w:val="center"/>
              <w:cnfStyle w:val="100000000000" w:firstRow="1" w:lastRow="0" w:firstColumn="0" w:lastColumn="0" w:oddVBand="0" w:evenVBand="0" w:oddHBand="0" w:evenHBand="0" w:firstRowFirstColumn="0" w:firstRowLastColumn="0" w:lastRowFirstColumn="0" w:lastRowLastColumn="0"/>
              <w:rPr>
                <w:rFonts w:eastAsia="DFKai-SB"/>
                <w:snapToGrid w:val="0"/>
                <w:sz w:val="20"/>
                <w:szCs w:val="20"/>
              </w:rPr>
            </w:pPr>
            <w:r w:rsidRPr="00DD4256">
              <w:rPr>
                <w:rFonts w:eastAsia="DFKai-SB"/>
                <w:snapToGrid w:val="0"/>
                <w:sz w:val="20"/>
                <w:szCs w:val="20"/>
              </w:rPr>
              <w:t>EJ section</w:t>
            </w:r>
          </w:p>
        </w:tc>
        <w:tc>
          <w:tcPr>
            <w:tcW w:w="498" w:type="pct"/>
            <w:tcBorders>
              <w:top w:val="single" w:sz="4" w:space="0" w:color="auto"/>
              <w:left w:val="nil"/>
              <w:bottom w:val="single" w:sz="4" w:space="0" w:color="auto"/>
              <w:right w:val="nil"/>
            </w:tcBorders>
            <w:vAlign w:val="center"/>
          </w:tcPr>
          <w:p w:rsidR="00DD4256" w:rsidRPr="00DD4256" w:rsidRDefault="00DD4256" w:rsidP="00DD4256">
            <w:pPr>
              <w:widowControl w:val="0"/>
              <w:adjustRightInd w:val="0"/>
              <w:snapToGrid w:val="0"/>
              <w:jc w:val="center"/>
              <w:cnfStyle w:val="100000000000" w:firstRow="1" w:lastRow="0" w:firstColumn="0" w:lastColumn="0" w:oddVBand="0" w:evenVBand="0" w:oddHBand="0" w:evenHBand="0" w:firstRowFirstColumn="0" w:firstRowLastColumn="0" w:lastRowFirstColumn="0" w:lastRowLastColumn="0"/>
              <w:rPr>
                <w:rFonts w:eastAsia="DFKai-SB"/>
                <w:snapToGrid w:val="0"/>
                <w:sz w:val="20"/>
                <w:szCs w:val="20"/>
              </w:rPr>
            </w:pPr>
            <w:r w:rsidRPr="00DD4256">
              <w:rPr>
                <w:rFonts w:eastAsia="DFKai-SB"/>
                <w:snapToGrid w:val="0"/>
                <w:sz w:val="20"/>
                <w:szCs w:val="20"/>
              </w:rPr>
              <w:t>EJ length</w:t>
            </w:r>
          </w:p>
          <w:p w:rsidR="00DD4256" w:rsidRPr="00DD4256" w:rsidRDefault="00DD4256" w:rsidP="00DD4256">
            <w:pPr>
              <w:widowControl w:val="0"/>
              <w:adjustRightInd w:val="0"/>
              <w:snapToGrid w:val="0"/>
              <w:jc w:val="center"/>
              <w:cnfStyle w:val="100000000000" w:firstRow="1" w:lastRow="0" w:firstColumn="0" w:lastColumn="0" w:oddVBand="0" w:evenVBand="0" w:oddHBand="0" w:evenHBand="0" w:firstRowFirstColumn="0" w:firstRowLastColumn="0" w:lastRowFirstColumn="0" w:lastRowLastColumn="0"/>
              <w:rPr>
                <w:rFonts w:eastAsia="DFKai-SB"/>
                <w:snapToGrid w:val="0"/>
                <w:sz w:val="20"/>
                <w:szCs w:val="20"/>
              </w:rPr>
            </w:pPr>
            <w:r w:rsidRPr="00DD4256">
              <w:rPr>
                <w:rFonts w:eastAsia="DFKai-SB"/>
                <w:snapToGrid w:val="0"/>
                <w:sz w:val="20"/>
                <w:szCs w:val="20"/>
              </w:rPr>
              <w:t>(mm)</w:t>
            </w:r>
          </w:p>
        </w:tc>
        <w:tc>
          <w:tcPr>
            <w:tcW w:w="677" w:type="pct"/>
            <w:tcBorders>
              <w:top w:val="single" w:sz="4" w:space="0" w:color="auto"/>
              <w:left w:val="nil"/>
              <w:bottom w:val="single" w:sz="4" w:space="0" w:color="auto"/>
              <w:right w:val="nil"/>
            </w:tcBorders>
          </w:tcPr>
          <w:p w:rsidR="00DD4256" w:rsidRPr="00DD4256" w:rsidRDefault="00DD4256" w:rsidP="00DD4256">
            <w:pPr>
              <w:widowControl w:val="0"/>
              <w:adjustRightInd w:val="0"/>
              <w:snapToGrid w:val="0"/>
              <w:jc w:val="center"/>
              <w:cnfStyle w:val="100000000000" w:firstRow="1" w:lastRow="0" w:firstColumn="0" w:lastColumn="0" w:oddVBand="0" w:evenVBand="0" w:oddHBand="0" w:evenHBand="0" w:firstRowFirstColumn="0" w:firstRowLastColumn="0" w:lastRowFirstColumn="0" w:lastRowLastColumn="0"/>
              <w:rPr>
                <w:rFonts w:eastAsia="DFKai-SB"/>
                <w:snapToGrid w:val="0"/>
                <w:sz w:val="20"/>
                <w:szCs w:val="20"/>
              </w:rPr>
            </w:pPr>
            <w:r w:rsidRPr="00DD4256">
              <w:rPr>
                <w:rFonts w:eastAsia="DFKai-SB"/>
                <w:snapToGrid w:val="0"/>
                <w:sz w:val="20"/>
                <w:szCs w:val="20"/>
              </w:rPr>
              <w:t>Total length (mm)</w:t>
            </w:r>
          </w:p>
        </w:tc>
      </w:tr>
      <w:tr w:rsidR="00DD4256" w:rsidRPr="00DD4256" w:rsidTr="00FF5A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5" w:type="pct"/>
            <w:tcBorders>
              <w:top w:val="single" w:sz="4" w:space="0" w:color="auto"/>
              <w:left w:val="nil"/>
              <w:bottom w:val="nil"/>
              <w:right w:val="nil"/>
            </w:tcBorders>
            <w:vAlign w:val="center"/>
          </w:tcPr>
          <w:p w:rsidR="00DD4256" w:rsidRPr="00DD4256" w:rsidRDefault="00DD4256" w:rsidP="00DD4256">
            <w:pPr>
              <w:widowControl w:val="0"/>
              <w:adjustRightInd w:val="0"/>
              <w:snapToGrid w:val="0"/>
              <w:jc w:val="center"/>
              <w:rPr>
                <w:rFonts w:eastAsia="Times New Roman"/>
                <w:snapToGrid w:val="0"/>
                <w:sz w:val="20"/>
                <w:szCs w:val="20"/>
              </w:rPr>
            </w:pPr>
            <w:r w:rsidRPr="00DD4256">
              <w:rPr>
                <w:rFonts w:eastAsia="DFKai-SB"/>
                <w:snapToGrid w:val="0"/>
                <w:sz w:val="20"/>
                <w:szCs w:val="20"/>
              </w:rPr>
              <w:t>6</w:t>
            </w:r>
          </w:p>
        </w:tc>
        <w:tc>
          <w:tcPr>
            <w:tcW w:w="782" w:type="pct"/>
            <w:tcBorders>
              <w:top w:val="single" w:sz="4" w:space="0" w:color="auto"/>
              <w:left w:val="nil"/>
              <w:bottom w:val="nil"/>
              <w:right w:val="nil"/>
            </w:tcBorders>
          </w:tcPr>
          <w:p w:rsidR="00DD4256" w:rsidRPr="00DD4256" w:rsidRDefault="00DD4256" w:rsidP="00DD4256">
            <w:pPr>
              <w:widowControl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0"/>
                <w:szCs w:val="20"/>
              </w:rPr>
            </w:pPr>
            <w:r w:rsidRPr="00DD4256">
              <w:rPr>
                <w:rFonts w:eastAsia="Times New Roman"/>
                <w:snapToGrid w:val="0"/>
                <w:sz w:val="20"/>
                <w:szCs w:val="20"/>
              </w:rPr>
              <w:t>NS</w:t>
            </w:r>
          </w:p>
        </w:tc>
        <w:tc>
          <w:tcPr>
            <w:tcW w:w="854" w:type="pct"/>
            <w:tcBorders>
              <w:top w:val="single" w:sz="4" w:space="0" w:color="auto"/>
              <w:left w:val="nil"/>
              <w:bottom w:val="nil"/>
              <w:right w:val="nil"/>
            </w:tcBorders>
            <w:vAlign w:val="center"/>
          </w:tcPr>
          <w:p w:rsidR="00DD4256" w:rsidRPr="00DD4256" w:rsidRDefault="00DD4256" w:rsidP="00DD4256">
            <w:pPr>
              <w:widowControl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eastAsia="DFKai-SB"/>
                <w:snapToGrid w:val="0"/>
                <w:sz w:val="20"/>
                <w:szCs w:val="20"/>
              </w:rPr>
            </w:pPr>
            <w:r w:rsidRPr="00DD4256">
              <w:rPr>
                <w:rFonts w:eastAsia="DFKai-SB"/>
                <w:snapToGrid w:val="0"/>
                <w:sz w:val="20"/>
                <w:szCs w:val="20"/>
              </w:rPr>
              <w:t>H600</w:t>
            </w:r>
            <w:r w:rsidRPr="00DD4256">
              <w:rPr>
                <w:rFonts w:eastAsia="DFKai-SB"/>
                <w:snapToGrid w:val="0"/>
                <w:sz w:val="20"/>
                <w:szCs w:val="20"/>
              </w:rPr>
              <w:sym w:font="Symbol" w:char="F0B4"/>
            </w:r>
            <w:r w:rsidRPr="00DD4256">
              <w:rPr>
                <w:rFonts w:eastAsia="DFKai-SB"/>
                <w:snapToGrid w:val="0"/>
                <w:sz w:val="20"/>
                <w:szCs w:val="20"/>
              </w:rPr>
              <w:t>250</w:t>
            </w:r>
            <w:r w:rsidRPr="00DD4256">
              <w:rPr>
                <w:rFonts w:eastAsia="DFKai-SB"/>
                <w:snapToGrid w:val="0"/>
                <w:sz w:val="20"/>
                <w:szCs w:val="20"/>
              </w:rPr>
              <w:sym w:font="Symbol" w:char="F0B4"/>
            </w:r>
            <w:r w:rsidRPr="00DD4256">
              <w:rPr>
                <w:rFonts w:eastAsia="DFKai-SB"/>
                <w:snapToGrid w:val="0"/>
                <w:sz w:val="20"/>
                <w:szCs w:val="20"/>
              </w:rPr>
              <w:t>4</w:t>
            </w:r>
            <w:r w:rsidRPr="00DD4256">
              <w:rPr>
                <w:rFonts w:eastAsia="DFKai-SB"/>
                <w:snapToGrid w:val="0"/>
                <w:sz w:val="20"/>
                <w:szCs w:val="20"/>
              </w:rPr>
              <w:sym w:font="Symbol" w:char="F0B4"/>
            </w:r>
            <w:r w:rsidRPr="00DD4256">
              <w:rPr>
                <w:rFonts w:eastAsia="DFKai-SB"/>
                <w:snapToGrid w:val="0"/>
                <w:sz w:val="20"/>
                <w:szCs w:val="20"/>
              </w:rPr>
              <w:t>16</w:t>
            </w:r>
          </w:p>
        </w:tc>
        <w:tc>
          <w:tcPr>
            <w:tcW w:w="569" w:type="pct"/>
            <w:tcBorders>
              <w:top w:val="single" w:sz="4" w:space="0" w:color="auto"/>
              <w:left w:val="nil"/>
              <w:bottom w:val="nil"/>
              <w:right w:val="nil"/>
            </w:tcBorders>
            <w:vAlign w:val="center"/>
          </w:tcPr>
          <w:p w:rsidR="00DD4256" w:rsidRPr="00DD4256" w:rsidRDefault="00DD4256" w:rsidP="00DD4256">
            <w:pPr>
              <w:widowControl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eastAsia="DFKai-SB"/>
                <w:snapToGrid w:val="0"/>
                <w:sz w:val="20"/>
                <w:szCs w:val="20"/>
              </w:rPr>
            </w:pPr>
            <w:r w:rsidRPr="00DD4256">
              <w:rPr>
                <w:rFonts w:eastAsia="DFKai-SB"/>
                <w:snapToGrid w:val="0"/>
                <w:sz w:val="20"/>
                <w:szCs w:val="20"/>
              </w:rPr>
              <w:t>1200</w:t>
            </w:r>
          </w:p>
        </w:tc>
        <w:tc>
          <w:tcPr>
            <w:tcW w:w="925" w:type="pct"/>
            <w:tcBorders>
              <w:top w:val="single" w:sz="4" w:space="0" w:color="auto"/>
              <w:left w:val="nil"/>
              <w:bottom w:val="nil"/>
              <w:right w:val="nil"/>
            </w:tcBorders>
            <w:vAlign w:val="center"/>
          </w:tcPr>
          <w:p w:rsidR="00DD4256" w:rsidRPr="00DD4256" w:rsidRDefault="00DD4256" w:rsidP="00DD4256">
            <w:pPr>
              <w:widowControl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eastAsia="DFKai-SB"/>
                <w:snapToGrid w:val="0"/>
                <w:sz w:val="20"/>
                <w:szCs w:val="20"/>
              </w:rPr>
            </w:pPr>
            <w:r w:rsidRPr="00DD4256">
              <w:rPr>
                <w:rFonts w:eastAsia="DFKai-SB"/>
                <w:snapToGrid w:val="0"/>
                <w:sz w:val="20"/>
                <w:szCs w:val="20"/>
              </w:rPr>
              <w:t>H600</w:t>
            </w:r>
            <w:r w:rsidRPr="00DD4256">
              <w:rPr>
                <w:rFonts w:eastAsia="DFKai-SB"/>
                <w:snapToGrid w:val="0"/>
                <w:sz w:val="20"/>
                <w:szCs w:val="20"/>
              </w:rPr>
              <w:sym w:font="Symbol" w:char="F0B4"/>
            </w:r>
            <w:r w:rsidRPr="00DD4256">
              <w:rPr>
                <w:rFonts w:eastAsia="DFKai-SB"/>
                <w:snapToGrid w:val="0"/>
                <w:sz w:val="20"/>
                <w:szCs w:val="20"/>
              </w:rPr>
              <w:t>250</w:t>
            </w:r>
            <w:r w:rsidRPr="00DD4256">
              <w:rPr>
                <w:rFonts w:eastAsia="DFKai-SB"/>
                <w:snapToGrid w:val="0"/>
                <w:sz w:val="20"/>
                <w:szCs w:val="20"/>
              </w:rPr>
              <w:sym w:font="Symbol" w:char="F0B4"/>
            </w:r>
            <w:r w:rsidRPr="00DD4256">
              <w:rPr>
                <w:rFonts w:eastAsia="DFKai-SB"/>
                <w:snapToGrid w:val="0"/>
                <w:sz w:val="20"/>
                <w:szCs w:val="20"/>
              </w:rPr>
              <w:t>12</w:t>
            </w:r>
            <w:r w:rsidRPr="00DD4256">
              <w:rPr>
                <w:rFonts w:eastAsia="DFKai-SB"/>
                <w:snapToGrid w:val="0"/>
                <w:sz w:val="20"/>
                <w:szCs w:val="20"/>
              </w:rPr>
              <w:sym w:font="Symbol" w:char="F0B4"/>
            </w:r>
            <w:r w:rsidRPr="00DD4256">
              <w:rPr>
                <w:rFonts w:eastAsia="DFKai-SB"/>
                <w:snapToGrid w:val="0"/>
                <w:sz w:val="20"/>
                <w:szCs w:val="20"/>
              </w:rPr>
              <w:t>16</w:t>
            </w:r>
          </w:p>
        </w:tc>
        <w:tc>
          <w:tcPr>
            <w:tcW w:w="498" w:type="pct"/>
            <w:tcBorders>
              <w:top w:val="single" w:sz="4" w:space="0" w:color="auto"/>
              <w:left w:val="nil"/>
              <w:bottom w:val="nil"/>
              <w:right w:val="nil"/>
            </w:tcBorders>
            <w:vAlign w:val="center"/>
          </w:tcPr>
          <w:p w:rsidR="00DD4256" w:rsidRPr="00DD4256" w:rsidRDefault="00DD4256" w:rsidP="00DD4256">
            <w:pPr>
              <w:widowControl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eastAsia="DFKai-SB"/>
                <w:snapToGrid w:val="0"/>
                <w:sz w:val="20"/>
                <w:szCs w:val="20"/>
              </w:rPr>
            </w:pPr>
            <w:r w:rsidRPr="00DD4256">
              <w:rPr>
                <w:rFonts w:eastAsia="DFKai-SB"/>
                <w:snapToGrid w:val="0"/>
                <w:sz w:val="20"/>
                <w:szCs w:val="20"/>
              </w:rPr>
              <w:t>700</w:t>
            </w:r>
          </w:p>
        </w:tc>
        <w:tc>
          <w:tcPr>
            <w:tcW w:w="677" w:type="pct"/>
            <w:tcBorders>
              <w:top w:val="single" w:sz="4" w:space="0" w:color="auto"/>
              <w:left w:val="nil"/>
              <w:bottom w:val="nil"/>
              <w:right w:val="nil"/>
            </w:tcBorders>
          </w:tcPr>
          <w:p w:rsidR="00DD4256" w:rsidRPr="00DD4256" w:rsidRDefault="00DD4256" w:rsidP="00DD4256">
            <w:pPr>
              <w:widowControl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eastAsia="DFKai-SB"/>
                <w:snapToGrid w:val="0"/>
                <w:sz w:val="20"/>
                <w:szCs w:val="20"/>
              </w:rPr>
            </w:pPr>
            <w:r w:rsidRPr="00DD4256">
              <w:rPr>
                <w:rFonts w:eastAsia="DFKai-SB"/>
                <w:snapToGrid w:val="0"/>
                <w:sz w:val="20"/>
                <w:szCs w:val="20"/>
              </w:rPr>
              <w:t>2600</w:t>
            </w:r>
          </w:p>
        </w:tc>
      </w:tr>
      <w:tr w:rsidR="00DD4256" w:rsidRPr="00DD4256" w:rsidTr="00FF5A90">
        <w:trPr>
          <w:jc w:val="center"/>
        </w:trPr>
        <w:tc>
          <w:tcPr>
            <w:cnfStyle w:val="001000000000" w:firstRow="0" w:lastRow="0" w:firstColumn="1" w:lastColumn="0" w:oddVBand="0" w:evenVBand="0" w:oddHBand="0" w:evenHBand="0" w:firstRowFirstColumn="0" w:firstRowLastColumn="0" w:lastRowFirstColumn="0" w:lastRowLastColumn="0"/>
            <w:tcW w:w="695" w:type="pct"/>
            <w:tcBorders>
              <w:top w:val="nil"/>
              <w:left w:val="nil"/>
              <w:bottom w:val="nil"/>
              <w:right w:val="nil"/>
            </w:tcBorders>
            <w:vAlign w:val="center"/>
          </w:tcPr>
          <w:p w:rsidR="00DD4256" w:rsidRPr="00DD4256" w:rsidRDefault="00DD4256" w:rsidP="00DD4256">
            <w:pPr>
              <w:widowControl w:val="0"/>
              <w:adjustRightInd w:val="0"/>
              <w:snapToGrid w:val="0"/>
              <w:jc w:val="center"/>
              <w:rPr>
                <w:rFonts w:eastAsia="DFKai-SB"/>
                <w:snapToGrid w:val="0"/>
                <w:sz w:val="20"/>
                <w:szCs w:val="20"/>
              </w:rPr>
            </w:pPr>
            <w:r w:rsidRPr="00DD4256">
              <w:rPr>
                <w:rFonts w:eastAsia="DFKai-SB"/>
                <w:snapToGrid w:val="0"/>
                <w:sz w:val="20"/>
                <w:szCs w:val="20"/>
              </w:rPr>
              <w:t>5</w:t>
            </w:r>
          </w:p>
        </w:tc>
        <w:tc>
          <w:tcPr>
            <w:tcW w:w="782" w:type="pct"/>
            <w:tcBorders>
              <w:top w:val="nil"/>
              <w:left w:val="nil"/>
              <w:bottom w:val="nil"/>
              <w:right w:val="nil"/>
            </w:tcBorders>
          </w:tcPr>
          <w:p w:rsidR="00DD4256" w:rsidRPr="00DD4256" w:rsidRDefault="00DD4256" w:rsidP="00DD4256">
            <w:pPr>
              <w:widowControl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0"/>
                <w:szCs w:val="20"/>
              </w:rPr>
            </w:pPr>
            <w:r w:rsidRPr="00DD4256">
              <w:rPr>
                <w:rFonts w:eastAsia="Times New Roman"/>
                <w:snapToGrid w:val="0"/>
                <w:sz w:val="20"/>
                <w:szCs w:val="20"/>
              </w:rPr>
              <w:t>NS</w:t>
            </w:r>
          </w:p>
        </w:tc>
        <w:tc>
          <w:tcPr>
            <w:tcW w:w="854" w:type="pct"/>
            <w:tcBorders>
              <w:top w:val="nil"/>
              <w:left w:val="nil"/>
              <w:bottom w:val="nil"/>
              <w:right w:val="nil"/>
            </w:tcBorders>
            <w:vAlign w:val="center"/>
          </w:tcPr>
          <w:p w:rsidR="00DD4256" w:rsidRPr="00DD4256" w:rsidRDefault="00DD4256" w:rsidP="00DD4256">
            <w:pPr>
              <w:widowControl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eastAsia="DFKai-SB"/>
                <w:snapToGrid w:val="0"/>
                <w:sz w:val="20"/>
                <w:szCs w:val="20"/>
              </w:rPr>
            </w:pPr>
            <w:r w:rsidRPr="00DD4256">
              <w:rPr>
                <w:rFonts w:eastAsia="DFKai-SB"/>
                <w:snapToGrid w:val="0"/>
                <w:sz w:val="20"/>
                <w:szCs w:val="20"/>
              </w:rPr>
              <w:t>H600</w:t>
            </w:r>
            <w:r w:rsidRPr="00DD4256">
              <w:rPr>
                <w:rFonts w:eastAsia="DFKai-SB"/>
                <w:snapToGrid w:val="0"/>
                <w:sz w:val="20"/>
                <w:szCs w:val="20"/>
              </w:rPr>
              <w:sym w:font="Symbol" w:char="F0B4"/>
            </w:r>
            <w:r w:rsidRPr="00DD4256">
              <w:rPr>
                <w:rFonts w:eastAsia="DFKai-SB"/>
                <w:snapToGrid w:val="0"/>
                <w:sz w:val="20"/>
                <w:szCs w:val="20"/>
              </w:rPr>
              <w:t>250</w:t>
            </w:r>
            <w:r w:rsidRPr="00DD4256">
              <w:rPr>
                <w:rFonts w:eastAsia="DFKai-SB"/>
                <w:snapToGrid w:val="0"/>
                <w:sz w:val="20"/>
                <w:szCs w:val="20"/>
              </w:rPr>
              <w:sym w:font="Symbol" w:char="F0B4"/>
            </w:r>
            <w:r w:rsidRPr="00DD4256">
              <w:rPr>
                <w:rFonts w:eastAsia="DFKai-SB"/>
                <w:snapToGrid w:val="0"/>
                <w:sz w:val="20"/>
                <w:szCs w:val="20"/>
              </w:rPr>
              <w:t>8</w:t>
            </w:r>
            <w:r w:rsidRPr="00DD4256">
              <w:rPr>
                <w:rFonts w:eastAsia="DFKai-SB"/>
                <w:snapToGrid w:val="0"/>
                <w:sz w:val="20"/>
                <w:szCs w:val="20"/>
              </w:rPr>
              <w:sym w:font="Symbol" w:char="F0B4"/>
            </w:r>
            <w:r w:rsidRPr="00DD4256">
              <w:rPr>
                <w:rFonts w:eastAsia="DFKai-SB"/>
                <w:snapToGrid w:val="0"/>
                <w:sz w:val="20"/>
                <w:szCs w:val="20"/>
              </w:rPr>
              <w:t>30</w:t>
            </w:r>
          </w:p>
        </w:tc>
        <w:tc>
          <w:tcPr>
            <w:tcW w:w="569" w:type="pct"/>
            <w:tcBorders>
              <w:top w:val="nil"/>
              <w:left w:val="nil"/>
              <w:bottom w:val="nil"/>
              <w:right w:val="nil"/>
            </w:tcBorders>
            <w:vAlign w:val="center"/>
          </w:tcPr>
          <w:p w:rsidR="00DD4256" w:rsidRPr="00DD4256" w:rsidRDefault="00DD4256" w:rsidP="00DD4256">
            <w:pPr>
              <w:widowControl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eastAsia="DFKai-SB"/>
                <w:snapToGrid w:val="0"/>
                <w:sz w:val="20"/>
                <w:szCs w:val="20"/>
              </w:rPr>
            </w:pPr>
            <w:r w:rsidRPr="00DD4256">
              <w:rPr>
                <w:rFonts w:eastAsia="DFKai-SB"/>
                <w:snapToGrid w:val="0"/>
                <w:sz w:val="20"/>
                <w:szCs w:val="20"/>
              </w:rPr>
              <w:t>1800</w:t>
            </w:r>
          </w:p>
        </w:tc>
        <w:tc>
          <w:tcPr>
            <w:tcW w:w="925" w:type="pct"/>
            <w:tcBorders>
              <w:top w:val="nil"/>
              <w:left w:val="nil"/>
              <w:bottom w:val="nil"/>
              <w:right w:val="nil"/>
            </w:tcBorders>
            <w:vAlign w:val="center"/>
          </w:tcPr>
          <w:p w:rsidR="00DD4256" w:rsidRPr="00DD4256" w:rsidRDefault="00DD4256" w:rsidP="00DD4256">
            <w:pPr>
              <w:widowControl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eastAsia="DFKai-SB"/>
                <w:snapToGrid w:val="0"/>
                <w:sz w:val="20"/>
                <w:szCs w:val="20"/>
              </w:rPr>
            </w:pPr>
            <w:r w:rsidRPr="00DD4256">
              <w:rPr>
                <w:rFonts w:eastAsia="DFKai-SB"/>
                <w:snapToGrid w:val="0"/>
                <w:sz w:val="20"/>
                <w:szCs w:val="20"/>
              </w:rPr>
              <w:t>H600</w:t>
            </w:r>
            <w:r w:rsidRPr="00DD4256">
              <w:rPr>
                <w:rFonts w:eastAsia="DFKai-SB"/>
                <w:snapToGrid w:val="0"/>
                <w:sz w:val="20"/>
                <w:szCs w:val="20"/>
              </w:rPr>
              <w:sym w:font="Symbol" w:char="F0B4"/>
            </w:r>
            <w:r w:rsidRPr="00DD4256">
              <w:rPr>
                <w:rFonts w:eastAsia="DFKai-SB"/>
                <w:snapToGrid w:val="0"/>
                <w:sz w:val="20"/>
                <w:szCs w:val="20"/>
              </w:rPr>
              <w:t>250</w:t>
            </w:r>
            <w:r w:rsidRPr="00DD4256">
              <w:rPr>
                <w:rFonts w:eastAsia="DFKai-SB"/>
                <w:snapToGrid w:val="0"/>
                <w:sz w:val="20"/>
                <w:szCs w:val="20"/>
              </w:rPr>
              <w:sym w:font="Symbol" w:char="F0B4"/>
            </w:r>
            <w:r w:rsidRPr="00DD4256">
              <w:rPr>
                <w:rFonts w:eastAsia="DFKai-SB"/>
                <w:snapToGrid w:val="0"/>
                <w:sz w:val="20"/>
                <w:szCs w:val="20"/>
              </w:rPr>
              <w:t>22</w:t>
            </w:r>
            <w:r w:rsidRPr="00DD4256">
              <w:rPr>
                <w:rFonts w:eastAsia="DFKai-SB"/>
                <w:snapToGrid w:val="0"/>
                <w:sz w:val="20"/>
                <w:szCs w:val="20"/>
              </w:rPr>
              <w:sym w:font="Symbol" w:char="F0B4"/>
            </w:r>
            <w:r w:rsidRPr="00DD4256">
              <w:rPr>
                <w:rFonts w:eastAsia="DFKai-SB"/>
                <w:snapToGrid w:val="0"/>
                <w:sz w:val="20"/>
                <w:szCs w:val="20"/>
              </w:rPr>
              <w:t>30</w:t>
            </w:r>
          </w:p>
        </w:tc>
        <w:tc>
          <w:tcPr>
            <w:tcW w:w="498" w:type="pct"/>
            <w:tcBorders>
              <w:top w:val="nil"/>
              <w:left w:val="nil"/>
              <w:bottom w:val="nil"/>
              <w:right w:val="nil"/>
            </w:tcBorders>
            <w:vAlign w:val="center"/>
          </w:tcPr>
          <w:p w:rsidR="00DD4256" w:rsidRPr="00DD4256" w:rsidRDefault="00DD4256" w:rsidP="00DD4256">
            <w:pPr>
              <w:widowControl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eastAsia="DFKai-SB"/>
                <w:snapToGrid w:val="0"/>
                <w:sz w:val="20"/>
                <w:szCs w:val="20"/>
              </w:rPr>
            </w:pPr>
            <w:r w:rsidRPr="00DD4256">
              <w:rPr>
                <w:rFonts w:eastAsia="DFKai-SB"/>
                <w:snapToGrid w:val="0"/>
                <w:sz w:val="20"/>
                <w:szCs w:val="20"/>
              </w:rPr>
              <w:t>400</w:t>
            </w:r>
          </w:p>
        </w:tc>
        <w:tc>
          <w:tcPr>
            <w:tcW w:w="677" w:type="pct"/>
            <w:tcBorders>
              <w:top w:val="nil"/>
              <w:left w:val="nil"/>
              <w:bottom w:val="nil"/>
              <w:right w:val="nil"/>
            </w:tcBorders>
          </w:tcPr>
          <w:p w:rsidR="00DD4256" w:rsidRPr="00DD4256" w:rsidRDefault="00DD4256" w:rsidP="00DD4256">
            <w:pPr>
              <w:widowControl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eastAsia="DFKai-SB"/>
                <w:snapToGrid w:val="0"/>
                <w:sz w:val="20"/>
                <w:szCs w:val="20"/>
              </w:rPr>
            </w:pPr>
            <w:r w:rsidRPr="00DD4256">
              <w:rPr>
                <w:rFonts w:eastAsia="DFKai-SB"/>
                <w:snapToGrid w:val="0"/>
                <w:sz w:val="20"/>
                <w:szCs w:val="20"/>
              </w:rPr>
              <w:t>2600</w:t>
            </w:r>
          </w:p>
        </w:tc>
      </w:tr>
      <w:tr w:rsidR="00DD4256" w:rsidRPr="00DD4256" w:rsidTr="00FF5A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5" w:type="pct"/>
            <w:tcBorders>
              <w:top w:val="nil"/>
              <w:left w:val="nil"/>
              <w:bottom w:val="nil"/>
              <w:right w:val="nil"/>
            </w:tcBorders>
            <w:vAlign w:val="center"/>
          </w:tcPr>
          <w:p w:rsidR="00DD4256" w:rsidRPr="00DD4256" w:rsidRDefault="00DD4256" w:rsidP="00DD4256">
            <w:pPr>
              <w:widowControl w:val="0"/>
              <w:adjustRightInd w:val="0"/>
              <w:snapToGrid w:val="0"/>
              <w:jc w:val="center"/>
              <w:rPr>
                <w:rFonts w:eastAsia="DFKai-SB"/>
                <w:snapToGrid w:val="0"/>
                <w:sz w:val="20"/>
                <w:szCs w:val="20"/>
              </w:rPr>
            </w:pPr>
            <w:r w:rsidRPr="00DD4256">
              <w:rPr>
                <w:rFonts w:eastAsia="DFKai-SB"/>
                <w:snapToGrid w:val="0"/>
                <w:sz w:val="20"/>
                <w:szCs w:val="20"/>
              </w:rPr>
              <w:t>4</w:t>
            </w:r>
          </w:p>
        </w:tc>
        <w:tc>
          <w:tcPr>
            <w:tcW w:w="782" w:type="pct"/>
            <w:tcBorders>
              <w:top w:val="nil"/>
              <w:left w:val="nil"/>
              <w:bottom w:val="nil"/>
              <w:right w:val="nil"/>
            </w:tcBorders>
          </w:tcPr>
          <w:p w:rsidR="00DD4256" w:rsidRPr="00DD4256" w:rsidRDefault="00DD4256" w:rsidP="00DD4256">
            <w:pPr>
              <w:widowControl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0"/>
                <w:szCs w:val="20"/>
              </w:rPr>
            </w:pPr>
            <w:r w:rsidRPr="00DD4256">
              <w:rPr>
                <w:rFonts w:eastAsia="Times New Roman"/>
                <w:snapToGrid w:val="0"/>
                <w:sz w:val="20"/>
                <w:szCs w:val="20"/>
              </w:rPr>
              <w:t>NS</w:t>
            </w:r>
          </w:p>
        </w:tc>
        <w:tc>
          <w:tcPr>
            <w:tcW w:w="854" w:type="pct"/>
            <w:tcBorders>
              <w:top w:val="nil"/>
              <w:left w:val="nil"/>
              <w:bottom w:val="nil"/>
              <w:right w:val="nil"/>
            </w:tcBorders>
            <w:vAlign w:val="center"/>
          </w:tcPr>
          <w:p w:rsidR="00DD4256" w:rsidRPr="00DD4256" w:rsidRDefault="00DD4256" w:rsidP="00DD4256">
            <w:pPr>
              <w:widowControl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eastAsia="DFKai-SB"/>
                <w:snapToGrid w:val="0"/>
                <w:sz w:val="20"/>
                <w:szCs w:val="20"/>
              </w:rPr>
            </w:pPr>
            <w:r w:rsidRPr="00DD4256">
              <w:rPr>
                <w:rFonts w:eastAsia="DFKai-SB"/>
                <w:snapToGrid w:val="0"/>
                <w:sz w:val="20"/>
                <w:szCs w:val="20"/>
              </w:rPr>
              <w:t>H600</w:t>
            </w:r>
            <w:r w:rsidRPr="00DD4256">
              <w:rPr>
                <w:rFonts w:eastAsia="DFKai-SB"/>
                <w:snapToGrid w:val="0"/>
                <w:sz w:val="20"/>
                <w:szCs w:val="20"/>
              </w:rPr>
              <w:sym w:font="Symbol" w:char="F0B4"/>
            </w:r>
            <w:r w:rsidRPr="00DD4256">
              <w:rPr>
                <w:rFonts w:eastAsia="DFKai-SB"/>
                <w:snapToGrid w:val="0"/>
                <w:sz w:val="20"/>
                <w:szCs w:val="20"/>
              </w:rPr>
              <w:t>250</w:t>
            </w:r>
            <w:r w:rsidRPr="00DD4256">
              <w:rPr>
                <w:rFonts w:eastAsia="DFKai-SB"/>
                <w:snapToGrid w:val="0"/>
                <w:sz w:val="20"/>
                <w:szCs w:val="20"/>
              </w:rPr>
              <w:sym w:font="Symbol" w:char="F0B4"/>
            </w:r>
            <w:r w:rsidRPr="00DD4256">
              <w:rPr>
                <w:rFonts w:eastAsia="DFKai-SB"/>
                <w:snapToGrid w:val="0"/>
                <w:sz w:val="20"/>
                <w:szCs w:val="20"/>
              </w:rPr>
              <w:t>8</w:t>
            </w:r>
            <w:r w:rsidRPr="00DD4256">
              <w:rPr>
                <w:rFonts w:eastAsia="DFKai-SB"/>
                <w:snapToGrid w:val="0"/>
                <w:sz w:val="20"/>
                <w:szCs w:val="20"/>
              </w:rPr>
              <w:sym w:font="Symbol" w:char="F0B4"/>
            </w:r>
            <w:r w:rsidRPr="00DD4256">
              <w:rPr>
                <w:rFonts w:eastAsia="DFKai-SB"/>
                <w:snapToGrid w:val="0"/>
                <w:sz w:val="20"/>
                <w:szCs w:val="20"/>
              </w:rPr>
              <w:t>30</w:t>
            </w:r>
          </w:p>
        </w:tc>
        <w:tc>
          <w:tcPr>
            <w:tcW w:w="569" w:type="pct"/>
            <w:tcBorders>
              <w:top w:val="nil"/>
              <w:left w:val="nil"/>
              <w:bottom w:val="nil"/>
              <w:right w:val="nil"/>
            </w:tcBorders>
            <w:vAlign w:val="center"/>
          </w:tcPr>
          <w:p w:rsidR="00DD4256" w:rsidRPr="00DD4256" w:rsidRDefault="00DD4256" w:rsidP="00DD4256">
            <w:pPr>
              <w:widowControl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eastAsia="DFKai-SB"/>
                <w:snapToGrid w:val="0"/>
                <w:sz w:val="20"/>
                <w:szCs w:val="20"/>
              </w:rPr>
            </w:pPr>
            <w:r w:rsidRPr="00DD4256">
              <w:rPr>
                <w:rFonts w:eastAsia="DFKai-SB"/>
                <w:snapToGrid w:val="0"/>
                <w:sz w:val="20"/>
                <w:szCs w:val="20"/>
              </w:rPr>
              <w:t>1800</w:t>
            </w:r>
          </w:p>
        </w:tc>
        <w:tc>
          <w:tcPr>
            <w:tcW w:w="925" w:type="pct"/>
            <w:tcBorders>
              <w:top w:val="nil"/>
              <w:left w:val="nil"/>
              <w:bottom w:val="nil"/>
              <w:right w:val="nil"/>
            </w:tcBorders>
            <w:vAlign w:val="center"/>
          </w:tcPr>
          <w:p w:rsidR="00DD4256" w:rsidRPr="00DD4256" w:rsidRDefault="00DD4256" w:rsidP="00DD4256">
            <w:pPr>
              <w:widowControl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eastAsia="DFKai-SB"/>
                <w:snapToGrid w:val="0"/>
                <w:sz w:val="20"/>
                <w:szCs w:val="20"/>
              </w:rPr>
            </w:pPr>
            <w:r w:rsidRPr="00DD4256">
              <w:rPr>
                <w:rFonts w:eastAsia="DFKai-SB"/>
                <w:snapToGrid w:val="0"/>
                <w:sz w:val="20"/>
                <w:szCs w:val="20"/>
              </w:rPr>
              <w:t>H600</w:t>
            </w:r>
            <w:r w:rsidRPr="00DD4256">
              <w:rPr>
                <w:rFonts w:eastAsia="DFKai-SB"/>
                <w:snapToGrid w:val="0"/>
                <w:sz w:val="20"/>
                <w:szCs w:val="20"/>
              </w:rPr>
              <w:sym w:font="Symbol" w:char="F0B4"/>
            </w:r>
            <w:r w:rsidRPr="00DD4256">
              <w:rPr>
                <w:rFonts w:eastAsia="DFKai-SB"/>
                <w:snapToGrid w:val="0"/>
                <w:sz w:val="20"/>
                <w:szCs w:val="20"/>
              </w:rPr>
              <w:t>250</w:t>
            </w:r>
            <w:r w:rsidRPr="00DD4256">
              <w:rPr>
                <w:rFonts w:eastAsia="DFKai-SB"/>
                <w:snapToGrid w:val="0"/>
                <w:sz w:val="20"/>
                <w:szCs w:val="20"/>
              </w:rPr>
              <w:sym w:font="Symbol" w:char="F0B4"/>
            </w:r>
            <w:r w:rsidRPr="00DD4256">
              <w:rPr>
                <w:rFonts w:eastAsia="DFKai-SB"/>
                <w:snapToGrid w:val="0"/>
                <w:sz w:val="20"/>
                <w:szCs w:val="20"/>
              </w:rPr>
              <w:t>22</w:t>
            </w:r>
            <w:r w:rsidRPr="00DD4256">
              <w:rPr>
                <w:rFonts w:eastAsia="DFKai-SB"/>
                <w:snapToGrid w:val="0"/>
                <w:sz w:val="20"/>
                <w:szCs w:val="20"/>
              </w:rPr>
              <w:sym w:font="Symbol" w:char="F0B4"/>
            </w:r>
            <w:r w:rsidRPr="00DD4256">
              <w:rPr>
                <w:rFonts w:eastAsia="DFKai-SB"/>
                <w:snapToGrid w:val="0"/>
                <w:sz w:val="20"/>
                <w:szCs w:val="20"/>
              </w:rPr>
              <w:t>30</w:t>
            </w:r>
          </w:p>
        </w:tc>
        <w:tc>
          <w:tcPr>
            <w:tcW w:w="498" w:type="pct"/>
            <w:tcBorders>
              <w:top w:val="nil"/>
              <w:left w:val="nil"/>
              <w:bottom w:val="nil"/>
              <w:right w:val="nil"/>
            </w:tcBorders>
            <w:vAlign w:val="center"/>
          </w:tcPr>
          <w:p w:rsidR="00DD4256" w:rsidRPr="00DD4256" w:rsidRDefault="00DD4256" w:rsidP="00DD4256">
            <w:pPr>
              <w:widowControl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eastAsia="DFKai-SB"/>
                <w:snapToGrid w:val="0"/>
                <w:sz w:val="20"/>
                <w:szCs w:val="20"/>
              </w:rPr>
            </w:pPr>
            <w:r w:rsidRPr="00DD4256">
              <w:rPr>
                <w:rFonts w:eastAsia="DFKai-SB"/>
                <w:snapToGrid w:val="0"/>
                <w:sz w:val="20"/>
                <w:szCs w:val="20"/>
              </w:rPr>
              <w:t>400</w:t>
            </w:r>
          </w:p>
        </w:tc>
        <w:tc>
          <w:tcPr>
            <w:tcW w:w="677" w:type="pct"/>
            <w:tcBorders>
              <w:top w:val="nil"/>
              <w:left w:val="nil"/>
              <w:bottom w:val="nil"/>
              <w:right w:val="nil"/>
            </w:tcBorders>
          </w:tcPr>
          <w:p w:rsidR="00DD4256" w:rsidRPr="00DD4256" w:rsidRDefault="00DD4256" w:rsidP="00DD4256">
            <w:pPr>
              <w:widowControl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eastAsia="DFKai-SB"/>
                <w:snapToGrid w:val="0"/>
                <w:sz w:val="20"/>
                <w:szCs w:val="20"/>
              </w:rPr>
            </w:pPr>
            <w:r w:rsidRPr="00DD4256">
              <w:rPr>
                <w:rFonts w:eastAsia="DFKai-SB"/>
                <w:snapToGrid w:val="0"/>
                <w:sz w:val="20"/>
                <w:szCs w:val="20"/>
              </w:rPr>
              <w:t>2600</w:t>
            </w:r>
          </w:p>
        </w:tc>
      </w:tr>
      <w:tr w:rsidR="00DD4256" w:rsidRPr="00DD4256" w:rsidTr="00FF5A90">
        <w:trPr>
          <w:jc w:val="center"/>
        </w:trPr>
        <w:tc>
          <w:tcPr>
            <w:cnfStyle w:val="001000000000" w:firstRow="0" w:lastRow="0" w:firstColumn="1" w:lastColumn="0" w:oddVBand="0" w:evenVBand="0" w:oddHBand="0" w:evenHBand="0" w:firstRowFirstColumn="0" w:firstRowLastColumn="0" w:lastRowFirstColumn="0" w:lastRowLastColumn="0"/>
            <w:tcW w:w="695" w:type="pct"/>
            <w:tcBorders>
              <w:top w:val="nil"/>
              <w:left w:val="nil"/>
              <w:bottom w:val="nil"/>
              <w:right w:val="nil"/>
            </w:tcBorders>
            <w:vAlign w:val="center"/>
          </w:tcPr>
          <w:p w:rsidR="00DD4256" w:rsidRPr="00DD4256" w:rsidRDefault="00DD4256" w:rsidP="00DD4256">
            <w:pPr>
              <w:widowControl w:val="0"/>
              <w:adjustRightInd w:val="0"/>
              <w:snapToGrid w:val="0"/>
              <w:jc w:val="center"/>
              <w:rPr>
                <w:rFonts w:eastAsia="DFKai-SB"/>
                <w:snapToGrid w:val="0"/>
                <w:sz w:val="20"/>
                <w:szCs w:val="20"/>
              </w:rPr>
            </w:pPr>
            <w:r w:rsidRPr="00DD4256">
              <w:rPr>
                <w:rFonts w:eastAsia="DFKai-SB"/>
                <w:snapToGrid w:val="0"/>
                <w:sz w:val="20"/>
                <w:szCs w:val="20"/>
              </w:rPr>
              <w:t>3</w:t>
            </w:r>
          </w:p>
        </w:tc>
        <w:tc>
          <w:tcPr>
            <w:tcW w:w="782" w:type="pct"/>
            <w:tcBorders>
              <w:top w:val="nil"/>
              <w:left w:val="nil"/>
              <w:bottom w:val="nil"/>
              <w:right w:val="nil"/>
            </w:tcBorders>
          </w:tcPr>
          <w:p w:rsidR="00DD4256" w:rsidRPr="00DD4256" w:rsidRDefault="00DD4256" w:rsidP="00DD4256">
            <w:pPr>
              <w:widowControl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0"/>
                <w:szCs w:val="20"/>
              </w:rPr>
            </w:pPr>
            <w:r w:rsidRPr="00DD4256">
              <w:rPr>
                <w:rFonts w:eastAsia="Times New Roman"/>
                <w:snapToGrid w:val="0"/>
                <w:sz w:val="20"/>
                <w:szCs w:val="20"/>
              </w:rPr>
              <w:t>PS</w:t>
            </w:r>
          </w:p>
        </w:tc>
        <w:tc>
          <w:tcPr>
            <w:tcW w:w="854" w:type="pct"/>
            <w:tcBorders>
              <w:top w:val="nil"/>
              <w:left w:val="nil"/>
              <w:bottom w:val="nil"/>
              <w:right w:val="nil"/>
            </w:tcBorders>
            <w:vAlign w:val="center"/>
          </w:tcPr>
          <w:p w:rsidR="00DD4256" w:rsidRPr="00DD4256" w:rsidRDefault="00DD4256" w:rsidP="00DD4256">
            <w:pPr>
              <w:widowControl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eastAsia="DFKai-SB"/>
                <w:snapToGrid w:val="0"/>
                <w:sz w:val="20"/>
                <w:szCs w:val="20"/>
              </w:rPr>
            </w:pPr>
            <w:r w:rsidRPr="00DD4256">
              <w:rPr>
                <w:rFonts w:eastAsia="DFKai-SB"/>
                <w:snapToGrid w:val="0"/>
                <w:sz w:val="20"/>
                <w:szCs w:val="20"/>
              </w:rPr>
              <w:t>H900</w:t>
            </w:r>
            <w:r w:rsidRPr="00DD4256">
              <w:rPr>
                <w:rFonts w:eastAsia="DFKai-SB"/>
                <w:snapToGrid w:val="0"/>
                <w:sz w:val="20"/>
                <w:szCs w:val="20"/>
              </w:rPr>
              <w:sym w:font="Symbol" w:char="F0B4"/>
            </w:r>
            <w:r w:rsidRPr="00DD4256">
              <w:rPr>
                <w:rFonts w:eastAsia="DFKai-SB"/>
                <w:snapToGrid w:val="0"/>
                <w:sz w:val="20"/>
                <w:szCs w:val="20"/>
              </w:rPr>
              <w:t>250</w:t>
            </w:r>
            <w:r w:rsidRPr="00DD4256">
              <w:rPr>
                <w:rFonts w:eastAsia="DFKai-SB"/>
                <w:snapToGrid w:val="0"/>
                <w:sz w:val="20"/>
                <w:szCs w:val="20"/>
              </w:rPr>
              <w:sym w:font="Symbol" w:char="F0B4"/>
            </w:r>
            <w:r w:rsidRPr="00DD4256">
              <w:rPr>
                <w:rFonts w:eastAsia="DFKai-SB"/>
                <w:snapToGrid w:val="0"/>
                <w:sz w:val="20"/>
                <w:szCs w:val="20"/>
              </w:rPr>
              <w:t>6</w:t>
            </w:r>
            <w:r w:rsidRPr="00DD4256">
              <w:rPr>
                <w:rFonts w:eastAsia="DFKai-SB"/>
                <w:snapToGrid w:val="0"/>
                <w:sz w:val="20"/>
                <w:szCs w:val="20"/>
              </w:rPr>
              <w:sym w:font="Symbol" w:char="F0B4"/>
            </w:r>
            <w:r w:rsidRPr="00DD4256">
              <w:rPr>
                <w:rFonts w:eastAsia="DFKai-SB"/>
                <w:snapToGrid w:val="0"/>
                <w:sz w:val="20"/>
                <w:szCs w:val="20"/>
              </w:rPr>
              <w:t>22</w:t>
            </w:r>
          </w:p>
        </w:tc>
        <w:tc>
          <w:tcPr>
            <w:tcW w:w="569" w:type="pct"/>
            <w:tcBorders>
              <w:top w:val="nil"/>
              <w:left w:val="nil"/>
              <w:bottom w:val="nil"/>
              <w:right w:val="nil"/>
            </w:tcBorders>
            <w:vAlign w:val="center"/>
          </w:tcPr>
          <w:p w:rsidR="00DD4256" w:rsidRPr="00DD4256" w:rsidRDefault="00DD4256" w:rsidP="00DD4256">
            <w:pPr>
              <w:widowControl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eastAsia="DFKai-SB"/>
                <w:snapToGrid w:val="0"/>
                <w:sz w:val="20"/>
                <w:szCs w:val="20"/>
              </w:rPr>
            </w:pPr>
            <w:r w:rsidRPr="00DD4256">
              <w:rPr>
                <w:rFonts w:eastAsia="DFKai-SB"/>
                <w:snapToGrid w:val="0"/>
                <w:sz w:val="20"/>
                <w:szCs w:val="20"/>
              </w:rPr>
              <w:t>900</w:t>
            </w:r>
          </w:p>
        </w:tc>
        <w:tc>
          <w:tcPr>
            <w:tcW w:w="925" w:type="pct"/>
            <w:tcBorders>
              <w:top w:val="nil"/>
              <w:left w:val="nil"/>
              <w:bottom w:val="nil"/>
              <w:right w:val="nil"/>
            </w:tcBorders>
            <w:vAlign w:val="center"/>
          </w:tcPr>
          <w:p w:rsidR="00DD4256" w:rsidRPr="00DD4256" w:rsidRDefault="00DD4256" w:rsidP="00DD4256">
            <w:pPr>
              <w:widowControl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eastAsia="DFKai-SB"/>
                <w:snapToGrid w:val="0"/>
                <w:sz w:val="20"/>
                <w:szCs w:val="20"/>
              </w:rPr>
            </w:pPr>
            <w:r w:rsidRPr="00DD4256">
              <w:rPr>
                <w:rFonts w:eastAsia="DFKai-SB"/>
                <w:snapToGrid w:val="0"/>
                <w:sz w:val="20"/>
                <w:szCs w:val="20"/>
              </w:rPr>
              <w:t>H900</w:t>
            </w:r>
            <w:r w:rsidRPr="00DD4256">
              <w:rPr>
                <w:rFonts w:eastAsia="DFKai-SB"/>
                <w:snapToGrid w:val="0"/>
                <w:sz w:val="20"/>
                <w:szCs w:val="20"/>
              </w:rPr>
              <w:sym w:font="Symbol" w:char="F0B4"/>
            </w:r>
            <w:r w:rsidRPr="00DD4256">
              <w:rPr>
                <w:rFonts w:eastAsia="DFKai-SB"/>
                <w:snapToGrid w:val="0"/>
                <w:sz w:val="20"/>
                <w:szCs w:val="20"/>
              </w:rPr>
              <w:t>250</w:t>
            </w:r>
            <w:r w:rsidRPr="00DD4256">
              <w:rPr>
                <w:rFonts w:eastAsia="DFKai-SB"/>
                <w:snapToGrid w:val="0"/>
                <w:sz w:val="20"/>
                <w:szCs w:val="20"/>
              </w:rPr>
              <w:sym w:font="Symbol" w:char="F0B4"/>
            </w:r>
            <w:r w:rsidRPr="00DD4256">
              <w:rPr>
                <w:rFonts w:eastAsia="DFKai-SB"/>
                <w:snapToGrid w:val="0"/>
                <w:sz w:val="20"/>
                <w:szCs w:val="20"/>
              </w:rPr>
              <w:t>18</w:t>
            </w:r>
            <w:r w:rsidRPr="00DD4256">
              <w:rPr>
                <w:rFonts w:eastAsia="DFKai-SB"/>
                <w:snapToGrid w:val="0"/>
                <w:sz w:val="20"/>
                <w:szCs w:val="20"/>
              </w:rPr>
              <w:sym w:font="Symbol" w:char="F0B4"/>
            </w:r>
            <w:r w:rsidRPr="00DD4256">
              <w:rPr>
                <w:rFonts w:eastAsia="DFKai-SB"/>
                <w:snapToGrid w:val="0"/>
                <w:sz w:val="20"/>
                <w:szCs w:val="20"/>
              </w:rPr>
              <w:t>22</w:t>
            </w:r>
          </w:p>
        </w:tc>
        <w:tc>
          <w:tcPr>
            <w:tcW w:w="498" w:type="pct"/>
            <w:tcBorders>
              <w:top w:val="nil"/>
              <w:left w:val="nil"/>
              <w:bottom w:val="nil"/>
              <w:right w:val="nil"/>
            </w:tcBorders>
            <w:vAlign w:val="center"/>
          </w:tcPr>
          <w:p w:rsidR="00DD4256" w:rsidRPr="00DD4256" w:rsidRDefault="00DD4256" w:rsidP="00DD4256">
            <w:pPr>
              <w:widowControl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eastAsia="DFKai-SB"/>
                <w:snapToGrid w:val="0"/>
                <w:sz w:val="20"/>
                <w:szCs w:val="20"/>
              </w:rPr>
            </w:pPr>
            <w:r w:rsidRPr="00DD4256">
              <w:rPr>
                <w:rFonts w:eastAsia="DFKai-SB"/>
                <w:snapToGrid w:val="0"/>
                <w:sz w:val="20"/>
                <w:szCs w:val="20"/>
              </w:rPr>
              <w:t>850</w:t>
            </w:r>
          </w:p>
        </w:tc>
        <w:tc>
          <w:tcPr>
            <w:tcW w:w="677" w:type="pct"/>
            <w:tcBorders>
              <w:top w:val="nil"/>
              <w:left w:val="nil"/>
              <w:bottom w:val="nil"/>
              <w:right w:val="nil"/>
            </w:tcBorders>
          </w:tcPr>
          <w:p w:rsidR="00DD4256" w:rsidRPr="00DD4256" w:rsidRDefault="00DD4256" w:rsidP="00DD4256">
            <w:pPr>
              <w:widowControl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eastAsia="DFKai-SB"/>
                <w:snapToGrid w:val="0"/>
                <w:sz w:val="20"/>
                <w:szCs w:val="20"/>
              </w:rPr>
            </w:pPr>
            <w:r w:rsidRPr="00DD4256">
              <w:rPr>
                <w:rFonts w:eastAsia="DFKai-SB"/>
                <w:snapToGrid w:val="0"/>
                <w:sz w:val="20"/>
                <w:szCs w:val="20"/>
              </w:rPr>
              <w:t>2600</w:t>
            </w:r>
          </w:p>
        </w:tc>
      </w:tr>
      <w:tr w:rsidR="00DD4256" w:rsidRPr="00DD4256" w:rsidTr="00FF5A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5" w:type="pct"/>
            <w:tcBorders>
              <w:top w:val="nil"/>
              <w:left w:val="nil"/>
              <w:bottom w:val="nil"/>
              <w:right w:val="nil"/>
            </w:tcBorders>
            <w:vAlign w:val="center"/>
          </w:tcPr>
          <w:p w:rsidR="00DD4256" w:rsidRPr="00DD4256" w:rsidRDefault="00DD4256" w:rsidP="00DD4256">
            <w:pPr>
              <w:widowControl w:val="0"/>
              <w:adjustRightInd w:val="0"/>
              <w:snapToGrid w:val="0"/>
              <w:jc w:val="center"/>
              <w:rPr>
                <w:rFonts w:eastAsia="DFKai-SB"/>
                <w:snapToGrid w:val="0"/>
                <w:sz w:val="20"/>
                <w:szCs w:val="20"/>
              </w:rPr>
            </w:pPr>
            <w:r w:rsidRPr="00DD4256">
              <w:rPr>
                <w:rFonts w:eastAsia="DFKai-SB"/>
                <w:snapToGrid w:val="0"/>
                <w:sz w:val="20"/>
                <w:szCs w:val="20"/>
              </w:rPr>
              <w:t>1</w:t>
            </w:r>
          </w:p>
        </w:tc>
        <w:tc>
          <w:tcPr>
            <w:tcW w:w="782" w:type="pct"/>
            <w:tcBorders>
              <w:top w:val="nil"/>
              <w:left w:val="nil"/>
              <w:bottom w:val="nil"/>
              <w:right w:val="nil"/>
            </w:tcBorders>
          </w:tcPr>
          <w:p w:rsidR="00DD4256" w:rsidRPr="00DD4256" w:rsidRDefault="00DD4256" w:rsidP="00DD4256">
            <w:pPr>
              <w:widowControl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0"/>
                <w:szCs w:val="20"/>
              </w:rPr>
            </w:pPr>
            <w:r w:rsidRPr="00DD4256">
              <w:rPr>
                <w:rFonts w:eastAsia="Times New Roman"/>
                <w:snapToGrid w:val="0"/>
                <w:sz w:val="20"/>
                <w:szCs w:val="20"/>
              </w:rPr>
              <w:t>NS</w:t>
            </w:r>
          </w:p>
        </w:tc>
        <w:tc>
          <w:tcPr>
            <w:tcW w:w="854" w:type="pct"/>
            <w:tcBorders>
              <w:top w:val="nil"/>
              <w:left w:val="nil"/>
              <w:bottom w:val="nil"/>
              <w:right w:val="nil"/>
            </w:tcBorders>
            <w:vAlign w:val="center"/>
          </w:tcPr>
          <w:p w:rsidR="00DD4256" w:rsidRPr="00DD4256" w:rsidRDefault="00DD4256" w:rsidP="00DD4256">
            <w:pPr>
              <w:widowControl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eastAsia="DFKai-SB"/>
                <w:snapToGrid w:val="0"/>
                <w:sz w:val="20"/>
                <w:szCs w:val="20"/>
              </w:rPr>
            </w:pPr>
            <w:r w:rsidRPr="00DD4256">
              <w:rPr>
                <w:rFonts w:eastAsia="DFKai-SB"/>
                <w:snapToGrid w:val="0"/>
                <w:sz w:val="20"/>
                <w:szCs w:val="20"/>
              </w:rPr>
              <w:t>H900</w:t>
            </w:r>
            <w:r w:rsidRPr="00DD4256">
              <w:rPr>
                <w:rFonts w:eastAsia="DFKai-SB"/>
                <w:snapToGrid w:val="0"/>
                <w:sz w:val="20"/>
                <w:szCs w:val="20"/>
              </w:rPr>
              <w:sym w:font="Symbol" w:char="F0B4"/>
            </w:r>
            <w:r w:rsidRPr="00DD4256">
              <w:rPr>
                <w:rFonts w:eastAsia="DFKai-SB"/>
                <w:snapToGrid w:val="0"/>
                <w:sz w:val="20"/>
                <w:szCs w:val="20"/>
              </w:rPr>
              <w:t>250</w:t>
            </w:r>
            <w:r w:rsidRPr="00DD4256">
              <w:rPr>
                <w:rFonts w:eastAsia="DFKai-SB"/>
                <w:snapToGrid w:val="0"/>
                <w:sz w:val="20"/>
                <w:szCs w:val="20"/>
              </w:rPr>
              <w:sym w:font="Symbol" w:char="F0B4"/>
            </w:r>
            <w:r w:rsidRPr="00DD4256">
              <w:rPr>
                <w:rFonts w:eastAsia="DFKai-SB"/>
                <w:snapToGrid w:val="0"/>
                <w:sz w:val="20"/>
                <w:szCs w:val="20"/>
              </w:rPr>
              <w:t>7</w:t>
            </w:r>
            <w:r w:rsidRPr="00DD4256">
              <w:rPr>
                <w:rFonts w:eastAsia="DFKai-SB"/>
                <w:snapToGrid w:val="0"/>
                <w:sz w:val="20"/>
                <w:szCs w:val="20"/>
              </w:rPr>
              <w:sym w:font="Symbol" w:char="F0B4"/>
            </w:r>
            <w:r w:rsidRPr="00DD4256">
              <w:rPr>
                <w:rFonts w:eastAsia="DFKai-SB"/>
                <w:snapToGrid w:val="0"/>
                <w:sz w:val="20"/>
                <w:szCs w:val="20"/>
              </w:rPr>
              <w:t>30</w:t>
            </w:r>
          </w:p>
        </w:tc>
        <w:tc>
          <w:tcPr>
            <w:tcW w:w="569" w:type="pct"/>
            <w:tcBorders>
              <w:top w:val="nil"/>
              <w:left w:val="nil"/>
              <w:bottom w:val="nil"/>
              <w:right w:val="nil"/>
            </w:tcBorders>
            <w:vAlign w:val="center"/>
          </w:tcPr>
          <w:p w:rsidR="00DD4256" w:rsidRPr="00DD4256" w:rsidRDefault="00DD4256" w:rsidP="00DD4256">
            <w:pPr>
              <w:widowControl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eastAsia="DFKai-SB"/>
                <w:snapToGrid w:val="0"/>
                <w:sz w:val="20"/>
                <w:szCs w:val="20"/>
              </w:rPr>
            </w:pPr>
            <w:r w:rsidRPr="00DD4256">
              <w:rPr>
                <w:rFonts w:eastAsia="DFKai-SB"/>
                <w:snapToGrid w:val="0"/>
                <w:sz w:val="20"/>
                <w:szCs w:val="20"/>
              </w:rPr>
              <w:t>1200</w:t>
            </w:r>
          </w:p>
        </w:tc>
        <w:tc>
          <w:tcPr>
            <w:tcW w:w="925" w:type="pct"/>
            <w:tcBorders>
              <w:top w:val="nil"/>
              <w:left w:val="nil"/>
              <w:bottom w:val="nil"/>
              <w:right w:val="nil"/>
            </w:tcBorders>
            <w:vAlign w:val="center"/>
          </w:tcPr>
          <w:p w:rsidR="00DD4256" w:rsidRPr="00DD4256" w:rsidRDefault="00DD4256" w:rsidP="00DD4256">
            <w:pPr>
              <w:widowControl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eastAsia="DFKai-SB"/>
                <w:snapToGrid w:val="0"/>
                <w:sz w:val="20"/>
                <w:szCs w:val="20"/>
              </w:rPr>
            </w:pPr>
            <w:r w:rsidRPr="00DD4256">
              <w:rPr>
                <w:rFonts w:eastAsia="DFKai-SB"/>
                <w:snapToGrid w:val="0"/>
                <w:sz w:val="20"/>
                <w:szCs w:val="20"/>
              </w:rPr>
              <w:t>H900</w:t>
            </w:r>
            <w:r w:rsidRPr="00DD4256">
              <w:rPr>
                <w:rFonts w:eastAsia="DFKai-SB"/>
                <w:snapToGrid w:val="0"/>
                <w:sz w:val="20"/>
                <w:szCs w:val="20"/>
              </w:rPr>
              <w:sym w:font="Symbol" w:char="F0B4"/>
            </w:r>
            <w:r w:rsidRPr="00DD4256">
              <w:rPr>
                <w:rFonts w:eastAsia="DFKai-SB"/>
                <w:snapToGrid w:val="0"/>
                <w:sz w:val="20"/>
                <w:szCs w:val="20"/>
              </w:rPr>
              <w:t>250</w:t>
            </w:r>
            <w:r w:rsidRPr="00DD4256">
              <w:rPr>
                <w:rFonts w:eastAsia="DFKai-SB"/>
                <w:snapToGrid w:val="0"/>
                <w:sz w:val="20"/>
                <w:szCs w:val="20"/>
              </w:rPr>
              <w:sym w:font="Symbol" w:char="F0B4"/>
            </w:r>
            <w:r w:rsidRPr="00DD4256">
              <w:rPr>
                <w:rFonts w:eastAsia="DFKai-SB"/>
                <w:snapToGrid w:val="0"/>
                <w:sz w:val="20"/>
                <w:szCs w:val="20"/>
              </w:rPr>
              <w:t>26</w:t>
            </w:r>
            <w:r w:rsidRPr="00DD4256">
              <w:rPr>
                <w:rFonts w:eastAsia="DFKai-SB"/>
                <w:snapToGrid w:val="0"/>
                <w:sz w:val="20"/>
                <w:szCs w:val="20"/>
              </w:rPr>
              <w:sym w:font="Symbol" w:char="F0B4"/>
            </w:r>
            <w:r w:rsidRPr="00DD4256">
              <w:rPr>
                <w:rFonts w:eastAsia="DFKai-SB"/>
                <w:snapToGrid w:val="0"/>
                <w:sz w:val="20"/>
                <w:szCs w:val="20"/>
              </w:rPr>
              <w:t>30</w:t>
            </w:r>
          </w:p>
        </w:tc>
        <w:tc>
          <w:tcPr>
            <w:tcW w:w="498" w:type="pct"/>
            <w:tcBorders>
              <w:top w:val="nil"/>
              <w:left w:val="nil"/>
              <w:bottom w:val="nil"/>
              <w:right w:val="nil"/>
            </w:tcBorders>
            <w:vAlign w:val="center"/>
          </w:tcPr>
          <w:p w:rsidR="00DD4256" w:rsidRPr="00DD4256" w:rsidRDefault="00DD4256" w:rsidP="00DD4256">
            <w:pPr>
              <w:widowControl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eastAsia="DFKai-SB"/>
                <w:snapToGrid w:val="0"/>
                <w:sz w:val="20"/>
                <w:szCs w:val="20"/>
              </w:rPr>
            </w:pPr>
            <w:r w:rsidRPr="00DD4256">
              <w:rPr>
                <w:rFonts w:eastAsia="DFKai-SB"/>
                <w:snapToGrid w:val="0"/>
                <w:sz w:val="20"/>
                <w:szCs w:val="20"/>
              </w:rPr>
              <w:t>1100</w:t>
            </w:r>
          </w:p>
        </w:tc>
        <w:tc>
          <w:tcPr>
            <w:tcW w:w="677" w:type="pct"/>
            <w:tcBorders>
              <w:top w:val="nil"/>
              <w:left w:val="nil"/>
              <w:bottom w:val="nil"/>
              <w:right w:val="nil"/>
            </w:tcBorders>
          </w:tcPr>
          <w:p w:rsidR="00DD4256" w:rsidRPr="00DD4256" w:rsidRDefault="00DD4256" w:rsidP="00DD4256">
            <w:pPr>
              <w:widowControl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eastAsia="DFKai-SB"/>
                <w:snapToGrid w:val="0"/>
                <w:sz w:val="20"/>
                <w:szCs w:val="20"/>
              </w:rPr>
            </w:pPr>
            <w:r w:rsidRPr="00DD4256">
              <w:rPr>
                <w:rFonts w:eastAsia="DFKai-SB"/>
                <w:snapToGrid w:val="0"/>
                <w:sz w:val="20"/>
                <w:szCs w:val="20"/>
              </w:rPr>
              <w:t>3400</w:t>
            </w:r>
          </w:p>
        </w:tc>
      </w:tr>
      <w:tr w:rsidR="00DD4256" w:rsidRPr="00DD4256" w:rsidTr="00FF5A90">
        <w:trPr>
          <w:jc w:val="center"/>
        </w:trPr>
        <w:tc>
          <w:tcPr>
            <w:cnfStyle w:val="001000000000" w:firstRow="0" w:lastRow="0" w:firstColumn="1" w:lastColumn="0" w:oddVBand="0" w:evenVBand="0" w:oddHBand="0" w:evenHBand="0" w:firstRowFirstColumn="0" w:firstRowLastColumn="0" w:lastRowFirstColumn="0" w:lastRowLastColumn="0"/>
            <w:tcW w:w="695" w:type="pct"/>
            <w:tcBorders>
              <w:top w:val="nil"/>
              <w:left w:val="nil"/>
              <w:bottom w:val="nil"/>
              <w:right w:val="nil"/>
            </w:tcBorders>
            <w:vAlign w:val="center"/>
          </w:tcPr>
          <w:p w:rsidR="00DD4256" w:rsidRPr="00DD4256" w:rsidRDefault="00DD4256" w:rsidP="00DD4256">
            <w:pPr>
              <w:widowControl w:val="0"/>
              <w:adjustRightInd w:val="0"/>
              <w:snapToGrid w:val="0"/>
              <w:jc w:val="center"/>
              <w:rPr>
                <w:rFonts w:eastAsia="DFKai-SB"/>
                <w:snapToGrid w:val="0"/>
                <w:sz w:val="20"/>
                <w:szCs w:val="20"/>
              </w:rPr>
            </w:pPr>
            <w:r w:rsidRPr="00DD4256">
              <w:rPr>
                <w:rFonts w:eastAsia="DFKai-SB"/>
                <w:snapToGrid w:val="0"/>
                <w:sz w:val="20"/>
                <w:szCs w:val="20"/>
              </w:rPr>
              <w:t>2</w:t>
            </w:r>
          </w:p>
        </w:tc>
        <w:tc>
          <w:tcPr>
            <w:tcW w:w="782" w:type="pct"/>
            <w:tcBorders>
              <w:top w:val="nil"/>
              <w:left w:val="nil"/>
              <w:bottom w:val="nil"/>
              <w:right w:val="nil"/>
            </w:tcBorders>
          </w:tcPr>
          <w:p w:rsidR="00DD4256" w:rsidRPr="00DD4256" w:rsidRDefault="00DD4256" w:rsidP="00DD4256">
            <w:pPr>
              <w:widowControl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eastAsia="Times New Roman"/>
                <w:snapToGrid w:val="0"/>
                <w:sz w:val="20"/>
                <w:szCs w:val="20"/>
              </w:rPr>
            </w:pPr>
            <w:r w:rsidRPr="00DD4256">
              <w:rPr>
                <w:rFonts w:eastAsia="Times New Roman"/>
                <w:snapToGrid w:val="0"/>
                <w:sz w:val="20"/>
                <w:szCs w:val="20"/>
              </w:rPr>
              <w:t>NS</w:t>
            </w:r>
          </w:p>
        </w:tc>
        <w:tc>
          <w:tcPr>
            <w:tcW w:w="854" w:type="pct"/>
            <w:tcBorders>
              <w:top w:val="nil"/>
              <w:left w:val="nil"/>
              <w:bottom w:val="nil"/>
              <w:right w:val="nil"/>
            </w:tcBorders>
            <w:vAlign w:val="center"/>
          </w:tcPr>
          <w:p w:rsidR="00DD4256" w:rsidRPr="00DD4256" w:rsidRDefault="00DD4256" w:rsidP="00DD4256">
            <w:pPr>
              <w:widowControl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eastAsia="DFKai-SB"/>
                <w:snapToGrid w:val="0"/>
                <w:sz w:val="20"/>
                <w:szCs w:val="20"/>
              </w:rPr>
            </w:pPr>
            <w:r w:rsidRPr="00DD4256">
              <w:rPr>
                <w:rFonts w:eastAsia="DFKai-SB"/>
                <w:snapToGrid w:val="0"/>
                <w:sz w:val="20"/>
                <w:szCs w:val="20"/>
              </w:rPr>
              <w:t>H900</w:t>
            </w:r>
            <w:r w:rsidRPr="00DD4256">
              <w:rPr>
                <w:rFonts w:eastAsia="DFKai-SB"/>
                <w:snapToGrid w:val="0"/>
                <w:sz w:val="20"/>
                <w:szCs w:val="20"/>
              </w:rPr>
              <w:sym w:font="Symbol" w:char="F0B4"/>
            </w:r>
            <w:r w:rsidRPr="00DD4256">
              <w:rPr>
                <w:rFonts w:eastAsia="DFKai-SB"/>
                <w:snapToGrid w:val="0"/>
                <w:sz w:val="20"/>
                <w:szCs w:val="20"/>
              </w:rPr>
              <w:t>250</w:t>
            </w:r>
            <w:r w:rsidRPr="00DD4256">
              <w:rPr>
                <w:rFonts w:eastAsia="DFKai-SB"/>
                <w:snapToGrid w:val="0"/>
                <w:sz w:val="20"/>
                <w:szCs w:val="20"/>
              </w:rPr>
              <w:sym w:font="Symbol" w:char="F0B4"/>
            </w:r>
            <w:r w:rsidRPr="00DD4256">
              <w:rPr>
                <w:rFonts w:eastAsia="DFKai-SB"/>
                <w:snapToGrid w:val="0"/>
                <w:sz w:val="20"/>
                <w:szCs w:val="20"/>
              </w:rPr>
              <w:t>7</w:t>
            </w:r>
            <w:r w:rsidRPr="00DD4256">
              <w:rPr>
                <w:rFonts w:eastAsia="DFKai-SB"/>
                <w:snapToGrid w:val="0"/>
                <w:sz w:val="20"/>
                <w:szCs w:val="20"/>
              </w:rPr>
              <w:sym w:font="Symbol" w:char="F0B4"/>
            </w:r>
            <w:r w:rsidRPr="00DD4256">
              <w:rPr>
                <w:rFonts w:eastAsia="DFKai-SB"/>
                <w:snapToGrid w:val="0"/>
                <w:sz w:val="20"/>
                <w:szCs w:val="20"/>
              </w:rPr>
              <w:t>30</w:t>
            </w:r>
          </w:p>
        </w:tc>
        <w:tc>
          <w:tcPr>
            <w:tcW w:w="569" w:type="pct"/>
            <w:tcBorders>
              <w:top w:val="nil"/>
              <w:left w:val="nil"/>
              <w:bottom w:val="nil"/>
              <w:right w:val="nil"/>
            </w:tcBorders>
            <w:vAlign w:val="center"/>
          </w:tcPr>
          <w:p w:rsidR="00DD4256" w:rsidRPr="00DD4256" w:rsidRDefault="00DD4256" w:rsidP="00DD4256">
            <w:pPr>
              <w:widowControl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eastAsia="DFKai-SB"/>
                <w:snapToGrid w:val="0"/>
                <w:sz w:val="20"/>
                <w:szCs w:val="20"/>
              </w:rPr>
            </w:pPr>
            <w:r w:rsidRPr="00DD4256">
              <w:rPr>
                <w:rFonts w:eastAsia="DFKai-SB"/>
                <w:snapToGrid w:val="0"/>
                <w:sz w:val="20"/>
                <w:szCs w:val="20"/>
              </w:rPr>
              <w:t>1200</w:t>
            </w:r>
          </w:p>
        </w:tc>
        <w:tc>
          <w:tcPr>
            <w:tcW w:w="925" w:type="pct"/>
            <w:tcBorders>
              <w:top w:val="nil"/>
              <w:left w:val="nil"/>
              <w:bottom w:val="nil"/>
              <w:right w:val="nil"/>
            </w:tcBorders>
            <w:vAlign w:val="center"/>
          </w:tcPr>
          <w:p w:rsidR="00DD4256" w:rsidRPr="00DD4256" w:rsidRDefault="00DD4256" w:rsidP="00DD4256">
            <w:pPr>
              <w:widowControl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eastAsia="DFKai-SB"/>
                <w:snapToGrid w:val="0"/>
                <w:sz w:val="20"/>
                <w:szCs w:val="20"/>
              </w:rPr>
            </w:pPr>
            <w:r w:rsidRPr="00DD4256">
              <w:rPr>
                <w:rFonts w:eastAsia="DFKai-SB"/>
                <w:snapToGrid w:val="0"/>
                <w:sz w:val="20"/>
                <w:szCs w:val="20"/>
              </w:rPr>
              <w:t>H900</w:t>
            </w:r>
            <w:r w:rsidRPr="00DD4256">
              <w:rPr>
                <w:rFonts w:eastAsia="DFKai-SB"/>
                <w:snapToGrid w:val="0"/>
                <w:sz w:val="20"/>
                <w:szCs w:val="20"/>
              </w:rPr>
              <w:sym w:font="Symbol" w:char="F0B4"/>
            </w:r>
            <w:r w:rsidRPr="00DD4256">
              <w:rPr>
                <w:rFonts w:eastAsia="DFKai-SB"/>
                <w:snapToGrid w:val="0"/>
                <w:sz w:val="20"/>
                <w:szCs w:val="20"/>
              </w:rPr>
              <w:t>250</w:t>
            </w:r>
            <w:r w:rsidRPr="00DD4256">
              <w:rPr>
                <w:rFonts w:eastAsia="DFKai-SB"/>
                <w:snapToGrid w:val="0"/>
                <w:sz w:val="20"/>
                <w:szCs w:val="20"/>
              </w:rPr>
              <w:sym w:font="Symbol" w:char="F0B4"/>
            </w:r>
            <w:r w:rsidRPr="00DD4256">
              <w:rPr>
                <w:rFonts w:eastAsia="DFKai-SB"/>
                <w:snapToGrid w:val="0"/>
                <w:sz w:val="20"/>
                <w:szCs w:val="20"/>
              </w:rPr>
              <w:t>26</w:t>
            </w:r>
            <w:r w:rsidRPr="00DD4256">
              <w:rPr>
                <w:rFonts w:eastAsia="DFKai-SB"/>
                <w:snapToGrid w:val="0"/>
                <w:sz w:val="20"/>
                <w:szCs w:val="20"/>
              </w:rPr>
              <w:sym w:font="Symbol" w:char="F0B4"/>
            </w:r>
            <w:r w:rsidRPr="00DD4256">
              <w:rPr>
                <w:rFonts w:eastAsia="DFKai-SB"/>
                <w:snapToGrid w:val="0"/>
                <w:sz w:val="20"/>
                <w:szCs w:val="20"/>
              </w:rPr>
              <w:t>30</w:t>
            </w:r>
          </w:p>
        </w:tc>
        <w:tc>
          <w:tcPr>
            <w:tcW w:w="498" w:type="pct"/>
            <w:tcBorders>
              <w:top w:val="nil"/>
              <w:left w:val="nil"/>
              <w:bottom w:val="nil"/>
              <w:right w:val="nil"/>
            </w:tcBorders>
            <w:vAlign w:val="center"/>
          </w:tcPr>
          <w:p w:rsidR="00DD4256" w:rsidRPr="00DD4256" w:rsidRDefault="00DD4256" w:rsidP="00DD4256">
            <w:pPr>
              <w:widowControl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eastAsia="DFKai-SB"/>
                <w:snapToGrid w:val="0"/>
                <w:sz w:val="20"/>
                <w:szCs w:val="20"/>
              </w:rPr>
            </w:pPr>
            <w:r w:rsidRPr="00DD4256">
              <w:rPr>
                <w:rFonts w:eastAsia="DFKai-SB"/>
                <w:snapToGrid w:val="0"/>
                <w:sz w:val="20"/>
                <w:szCs w:val="20"/>
              </w:rPr>
              <w:t>700</w:t>
            </w:r>
          </w:p>
        </w:tc>
        <w:tc>
          <w:tcPr>
            <w:tcW w:w="677" w:type="pct"/>
            <w:tcBorders>
              <w:top w:val="nil"/>
              <w:left w:val="nil"/>
              <w:bottom w:val="nil"/>
              <w:right w:val="nil"/>
            </w:tcBorders>
          </w:tcPr>
          <w:p w:rsidR="00DD4256" w:rsidRPr="00DD4256" w:rsidRDefault="00DD4256" w:rsidP="00DD4256">
            <w:pPr>
              <w:widowControl w:val="0"/>
              <w:adjustRightInd w:val="0"/>
              <w:snapToGrid w:val="0"/>
              <w:jc w:val="center"/>
              <w:cnfStyle w:val="000000000000" w:firstRow="0" w:lastRow="0" w:firstColumn="0" w:lastColumn="0" w:oddVBand="0" w:evenVBand="0" w:oddHBand="0" w:evenHBand="0" w:firstRowFirstColumn="0" w:firstRowLastColumn="0" w:lastRowFirstColumn="0" w:lastRowLastColumn="0"/>
              <w:rPr>
                <w:rFonts w:eastAsia="DFKai-SB"/>
                <w:snapToGrid w:val="0"/>
                <w:sz w:val="20"/>
                <w:szCs w:val="20"/>
              </w:rPr>
            </w:pPr>
            <w:r w:rsidRPr="00DD4256">
              <w:rPr>
                <w:rFonts w:eastAsia="DFKai-SB"/>
                <w:snapToGrid w:val="0"/>
                <w:sz w:val="20"/>
                <w:szCs w:val="20"/>
              </w:rPr>
              <w:t>2600</w:t>
            </w:r>
          </w:p>
        </w:tc>
      </w:tr>
      <w:tr w:rsidR="00DD4256" w:rsidRPr="00DD4256" w:rsidTr="00FF5A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5" w:type="pct"/>
            <w:tcBorders>
              <w:top w:val="nil"/>
              <w:left w:val="nil"/>
              <w:bottom w:val="single" w:sz="4" w:space="0" w:color="auto"/>
              <w:right w:val="nil"/>
            </w:tcBorders>
            <w:vAlign w:val="center"/>
          </w:tcPr>
          <w:p w:rsidR="00DD4256" w:rsidRPr="00DD4256" w:rsidRDefault="00DD4256" w:rsidP="00DD4256">
            <w:pPr>
              <w:widowControl w:val="0"/>
              <w:adjustRightInd w:val="0"/>
              <w:snapToGrid w:val="0"/>
              <w:jc w:val="center"/>
              <w:rPr>
                <w:rFonts w:eastAsia="DFKai-SB"/>
                <w:snapToGrid w:val="0"/>
                <w:sz w:val="20"/>
                <w:szCs w:val="20"/>
              </w:rPr>
            </w:pPr>
            <w:r w:rsidRPr="00DD4256">
              <w:rPr>
                <w:rFonts w:eastAsia="DFKai-SB"/>
                <w:snapToGrid w:val="0"/>
                <w:sz w:val="20"/>
                <w:szCs w:val="20"/>
              </w:rPr>
              <w:t>SPD-2L1T</w:t>
            </w:r>
          </w:p>
        </w:tc>
        <w:tc>
          <w:tcPr>
            <w:tcW w:w="782" w:type="pct"/>
            <w:tcBorders>
              <w:top w:val="nil"/>
              <w:left w:val="nil"/>
              <w:bottom w:val="single" w:sz="4" w:space="0" w:color="auto"/>
              <w:right w:val="nil"/>
            </w:tcBorders>
          </w:tcPr>
          <w:p w:rsidR="00DD4256" w:rsidRPr="00DD4256" w:rsidRDefault="00DD4256" w:rsidP="00DD4256">
            <w:pPr>
              <w:widowControl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0"/>
                <w:szCs w:val="20"/>
              </w:rPr>
            </w:pPr>
            <w:r w:rsidRPr="00DD4256">
              <w:rPr>
                <w:rFonts w:eastAsia="Times New Roman"/>
                <w:snapToGrid w:val="0"/>
                <w:sz w:val="20"/>
                <w:szCs w:val="20"/>
              </w:rPr>
              <w:t>Specimen of component test</w:t>
            </w:r>
          </w:p>
        </w:tc>
        <w:tc>
          <w:tcPr>
            <w:tcW w:w="854" w:type="pct"/>
            <w:tcBorders>
              <w:top w:val="nil"/>
              <w:left w:val="nil"/>
              <w:bottom w:val="single" w:sz="4" w:space="0" w:color="auto"/>
              <w:right w:val="nil"/>
            </w:tcBorders>
            <w:vAlign w:val="center"/>
          </w:tcPr>
          <w:p w:rsidR="00DD4256" w:rsidRPr="00DD4256" w:rsidRDefault="00DD4256" w:rsidP="00DD4256">
            <w:pPr>
              <w:widowControl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eastAsia="DFKai-SB"/>
                <w:snapToGrid w:val="0"/>
                <w:sz w:val="20"/>
                <w:szCs w:val="20"/>
              </w:rPr>
            </w:pPr>
            <w:r w:rsidRPr="00DD4256">
              <w:rPr>
                <w:rFonts w:eastAsia="DFKai-SB"/>
                <w:snapToGrid w:val="0"/>
                <w:sz w:val="20"/>
                <w:szCs w:val="20"/>
              </w:rPr>
              <w:t>H600</w:t>
            </w:r>
            <w:r w:rsidRPr="00DD4256">
              <w:rPr>
                <w:rFonts w:eastAsia="DFKai-SB"/>
                <w:snapToGrid w:val="0"/>
                <w:sz w:val="20"/>
                <w:szCs w:val="20"/>
              </w:rPr>
              <w:sym w:font="Symbol" w:char="F0B4"/>
            </w:r>
            <w:r w:rsidRPr="00DD4256">
              <w:rPr>
                <w:rFonts w:eastAsia="DFKai-SB"/>
                <w:snapToGrid w:val="0"/>
                <w:sz w:val="20"/>
                <w:szCs w:val="20"/>
              </w:rPr>
              <w:t>250</w:t>
            </w:r>
            <w:r w:rsidRPr="00DD4256">
              <w:rPr>
                <w:rFonts w:eastAsia="DFKai-SB"/>
                <w:snapToGrid w:val="0"/>
                <w:sz w:val="20"/>
                <w:szCs w:val="20"/>
              </w:rPr>
              <w:sym w:font="Symbol" w:char="F0B4"/>
            </w:r>
            <w:r w:rsidRPr="00DD4256">
              <w:rPr>
                <w:rFonts w:eastAsia="DFKai-SB"/>
                <w:snapToGrid w:val="0"/>
                <w:sz w:val="20"/>
                <w:szCs w:val="20"/>
              </w:rPr>
              <w:t>8</w:t>
            </w:r>
            <w:r w:rsidRPr="00DD4256">
              <w:rPr>
                <w:rFonts w:eastAsia="DFKai-SB"/>
                <w:snapToGrid w:val="0"/>
                <w:sz w:val="20"/>
                <w:szCs w:val="20"/>
              </w:rPr>
              <w:sym w:font="Symbol" w:char="F0B4"/>
            </w:r>
            <w:r w:rsidRPr="00DD4256">
              <w:rPr>
                <w:rFonts w:eastAsia="DFKai-SB"/>
                <w:snapToGrid w:val="0"/>
                <w:sz w:val="20"/>
                <w:szCs w:val="20"/>
              </w:rPr>
              <w:t>30</w:t>
            </w:r>
          </w:p>
        </w:tc>
        <w:tc>
          <w:tcPr>
            <w:tcW w:w="569" w:type="pct"/>
            <w:tcBorders>
              <w:top w:val="nil"/>
              <w:left w:val="nil"/>
              <w:bottom w:val="single" w:sz="4" w:space="0" w:color="auto"/>
              <w:right w:val="nil"/>
            </w:tcBorders>
            <w:vAlign w:val="center"/>
          </w:tcPr>
          <w:p w:rsidR="00DD4256" w:rsidRPr="00DD4256" w:rsidRDefault="00DD4256" w:rsidP="00DD4256">
            <w:pPr>
              <w:widowControl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eastAsia="DFKai-SB"/>
                <w:snapToGrid w:val="0"/>
                <w:sz w:val="20"/>
                <w:szCs w:val="20"/>
              </w:rPr>
            </w:pPr>
            <w:r w:rsidRPr="00DD4256">
              <w:rPr>
                <w:rFonts w:eastAsia="DFKai-SB"/>
                <w:snapToGrid w:val="0"/>
                <w:sz w:val="20"/>
                <w:szCs w:val="20"/>
              </w:rPr>
              <w:t>1200</w:t>
            </w:r>
          </w:p>
        </w:tc>
        <w:tc>
          <w:tcPr>
            <w:tcW w:w="925" w:type="pct"/>
            <w:tcBorders>
              <w:top w:val="nil"/>
              <w:left w:val="nil"/>
              <w:bottom w:val="single" w:sz="4" w:space="0" w:color="auto"/>
              <w:right w:val="nil"/>
            </w:tcBorders>
            <w:vAlign w:val="center"/>
          </w:tcPr>
          <w:p w:rsidR="00DD4256" w:rsidRPr="00DD4256" w:rsidRDefault="00DD4256" w:rsidP="00DD4256">
            <w:pPr>
              <w:widowControl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eastAsia="DFKai-SB"/>
                <w:snapToGrid w:val="0"/>
                <w:sz w:val="20"/>
                <w:szCs w:val="20"/>
              </w:rPr>
            </w:pPr>
            <w:r w:rsidRPr="00DD4256">
              <w:rPr>
                <w:rFonts w:eastAsia="DFKai-SB"/>
                <w:snapToGrid w:val="0"/>
                <w:sz w:val="20"/>
                <w:szCs w:val="20"/>
              </w:rPr>
              <w:t>H600</w:t>
            </w:r>
            <w:r w:rsidRPr="00DD4256">
              <w:rPr>
                <w:rFonts w:eastAsia="DFKai-SB"/>
                <w:snapToGrid w:val="0"/>
                <w:sz w:val="20"/>
                <w:szCs w:val="20"/>
              </w:rPr>
              <w:sym w:font="Symbol" w:char="F0B4"/>
            </w:r>
            <w:r w:rsidRPr="00DD4256">
              <w:rPr>
                <w:rFonts w:eastAsia="DFKai-SB"/>
                <w:snapToGrid w:val="0"/>
                <w:sz w:val="20"/>
                <w:szCs w:val="20"/>
              </w:rPr>
              <w:t>250</w:t>
            </w:r>
            <w:r w:rsidRPr="00DD4256">
              <w:rPr>
                <w:rFonts w:eastAsia="DFKai-SB"/>
                <w:snapToGrid w:val="0"/>
                <w:sz w:val="20"/>
                <w:szCs w:val="20"/>
              </w:rPr>
              <w:sym w:font="Symbol" w:char="F0B4"/>
            </w:r>
            <w:r w:rsidRPr="00DD4256">
              <w:rPr>
                <w:rFonts w:eastAsia="DFKai-SB"/>
                <w:snapToGrid w:val="0"/>
                <w:sz w:val="20"/>
                <w:szCs w:val="20"/>
              </w:rPr>
              <w:t>22</w:t>
            </w:r>
            <w:r w:rsidRPr="00DD4256">
              <w:rPr>
                <w:rFonts w:eastAsia="DFKai-SB"/>
                <w:snapToGrid w:val="0"/>
                <w:sz w:val="20"/>
                <w:szCs w:val="20"/>
              </w:rPr>
              <w:sym w:font="Symbol" w:char="F0B4"/>
            </w:r>
            <w:r w:rsidRPr="00DD4256">
              <w:rPr>
                <w:rFonts w:eastAsia="DFKai-SB"/>
                <w:snapToGrid w:val="0"/>
                <w:sz w:val="20"/>
                <w:szCs w:val="20"/>
              </w:rPr>
              <w:t>30</w:t>
            </w:r>
          </w:p>
        </w:tc>
        <w:tc>
          <w:tcPr>
            <w:tcW w:w="498" w:type="pct"/>
            <w:tcBorders>
              <w:top w:val="nil"/>
              <w:left w:val="nil"/>
              <w:bottom w:val="single" w:sz="4" w:space="0" w:color="auto"/>
              <w:right w:val="nil"/>
            </w:tcBorders>
            <w:vAlign w:val="center"/>
          </w:tcPr>
          <w:p w:rsidR="00DD4256" w:rsidRPr="00DD4256" w:rsidRDefault="00DD4256" w:rsidP="00DD4256">
            <w:pPr>
              <w:widowControl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0"/>
                <w:szCs w:val="20"/>
              </w:rPr>
            </w:pPr>
            <w:r w:rsidRPr="00DD4256">
              <w:rPr>
                <w:rFonts w:eastAsia="Times New Roman"/>
                <w:snapToGrid w:val="0"/>
                <w:sz w:val="20"/>
                <w:szCs w:val="20"/>
              </w:rPr>
              <w:t>700</w:t>
            </w:r>
          </w:p>
        </w:tc>
        <w:tc>
          <w:tcPr>
            <w:tcW w:w="677" w:type="pct"/>
            <w:tcBorders>
              <w:top w:val="nil"/>
              <w:left w:val="nil"/>
              <w:bottom w:val="single" w:sz="4" w:space="0" w:color="auto"/>
              <w:right w:val="nil"/>
            </w:tcBorders>
            <w:vAlign w:val="center"/>
          </w:tcPr>
          <w:p w:rsidR="00DD4256" w:rsidRPr="00DD4256" w:rsidRDefault="00DD4256" w:rsidP="00DD4256">
            <w:pPr>
              <w:widowControl w:val="0"/>
              <w:adjustRightInd w:val="0"/>
              <w:snapToGrid w:val="0"/>
              <w:jc w:val="center"/>
              <w:cnfStyle w:val="000000100000" w:firstRow="0" w:lastRow="0" w:firstColumn="0" w:lastColumn="0" w:oddVBand="0" w:evenVBand="0" w:oddHBand="1" w:evenHBand="0" w:firstRowFirstColumn="0" w:firstRowLastColumn="0" w:lastRowFirstColumn="0" w:lastRowLastColumn="0"/>
              <w:rPr>
                <w:rFonts w:eastAsia="Times New Roman"/>
                <w:snapToGrid w:val="0"/>
                <w:sz w:val="20"/>
                <w:szCs w:val="20"/>
              </w:rPr>
            </w:pPr>
            <w:r w:rsidRPr="00DD4256">
              <w:rPr>
                <w:rFonts w:eastAsia="Times New Roman"/>
                <w:snapToGrid w:val="0"/>
                <w:sz w:val="20"/>
                <w:szCs w:val="20"/>
              </w:rPr>
              <w:t>2600</w:t>
            </w:r>
          </w:p>
        </w:tc>
      </w:tr>
    </w:tbl>
    <w:p w:rsidR="00DD4256" w:rsidRPr="00DD4256" w:rsidRDefault="00DD4256" w:rsidP="00DD4256">
      <w:pPr>
        <w:widowControl w:val="0"/>
        <w:spacing w:after="0" w:line="240" w:lineRule="auto"/>
        <w:jc w:val="both"/>
        <w:rPr>
          <w:rFonts w:eastAsia="PMingLiU"/>
          <w:snapToGrid w:val="0"/>
          <w:szCs w:val="24"/>
          <w:lang w:val="en-US" w:eastAsia="zh-TW"/>
        </w:rPr>
      </w:pPr>
    </w:p>
    <w:p w:rsidR="00DD4256" w:rsidRPr="00DD4256" w:rsidRDefault="00DD4256" w:rsidP="00DD4256">
      <w:pPr>
        <w:widowControl w:val="0"/>
        <w:snapToGrid w:val="0"/>
        <w:spacing w:after="0" w:line="240" w:lineRule="auto"/>
        <w:jc w:val="both"/>
        <w:rPr>
          <w:rFonts w:eastAsia="Times New Roman"/>
          <w:snapToGrid w:val="0"/>
          <w:szCs w:val="24"/>
          <w:lang w:val="en-US" w:eastAsia="zh-TW"/>
        </w:rPr>
      </w:pPr>
      <w:r w:rsidRPr="00DD4256">
        <w:rPr>
          <w:rFonts w:eastAsia="Times New Roman" w:hint="cs"/>
          <w:snapToGrid w:val="0"/>
          <w:szCs w:val="24"/>
          <w:lang w:val="en-US" w:eastAsia="en-US"/>
        </w:rPr>
        <w:t>A</w:t>
      </w:r>
      <w:r w:rsidRPr="00DD4256">
        <w:rPr>
          <w:rFonts w:eastAsia="Times New Roman"/>
          <w:snapToGrid w:val="0"/>
          <w:szCs w:val="24"/>
          <w:lang w:val="en-US" w:eastAsia="en-US"/>
        </w:rPr>
        <w:t xml:space="preserve"> PISA3D model is constructed for the SPD-MRF using</w:t>
      </w:r>
      <w:r w:rsidRPr="00DD4256">
        <w:rPr>
          <w:rFonts w:eastAsia="Times New Roman"/>
          <w:snapToGrid w:val="0"/>
          <w:szCs w:val="24"/>
          <w:lang w:val="en-US" w:eastAsia="zh-TW"/>
        </w:rPr>
        <w:t xml:space="preserve"> the built-in beam-column and joint elements (Lin </w:t>
      </w:r>
      <w:r w:rsidRPr="00DD4256">
        <w:rPr>
          <w:rFonts w:eastAsia="Times New Roman"/>
          <w:i/>
          <w:snapToGrid w:val="0"/>
          <w:szCs w:val="24"/>
          <w:lang w:val="en-US" w:eastAsia="zh-TW"/>
        </w:rPr>
        <w:t>et al.</w:t>
      </w:r>
      <w:r w:rsidRPr="00DD4256">
        <w:rPr>
          <w:rFonts w:eastAsia="Times New Roman"/>
          <w:snapToGrid w:val="0"/>
          <w:szCs w:val="24"/>
          <w:lang w:val="en-US" w:eastAsia="zh-TW"/>
        </w:rPr>
        <w:t xml:space="preserve"> 2009). Each SPD is modeled using three beam-column elements for the 2 EJs and the IC, respectively. The two-surface plasticity material model (Tsai </w:t>
      </w:r>
      <w:r w:rsidRPr="00DD4256">
        <w:rPr>
          <w:rFonts w:eastAsia="Times New Roman"/>
          <w:i/>
          <w:snapToGrid w:val="0"/>
          <w:szCs w:val="24"/>
          <w:lang w:val="en-US" w:eastAsia="en-US"/>
        </w:rPr>
        <w:t>et al</w:t>
      </w:r>
      <w:r w:rsidRPr="00DD4256">
        <w:rPr>
          <w:rFonts w:eastAsia="Times New Roman"/>
          <w:snapToGrid w:val="0"/>
          <w:szCs w:val="24"/>
          <w:lang w:val="en-US" w:eastAsia="zh-TW"/>
        </w:rPr>
        <w:t xml:space="preserve">. 2014), combining the isotropic and kinematic hardening effects, is adopted for the element used for the IC segment, while the bi-linear kinematic hardening material model is assumed the other two </w:t>
      </w:r>
      <w:r w:rsidRPr="00DD4256">
        <w:rPr>
          <w:rFonts w:eastAsia="Times New Roman" w:hint="eastAsia"/>
          <w:snapToGrid w:val="0"/>
          <w:szCs w:val="24"/>
          <w:lang w:val="en-US" w:eastAsia="zh-TW"/>
        </w:rPr>
        <w:t>EJ segments</w:t>
      </w:r>
      <w:r w:rsidRPr="00DD4256">
        <w:rPr>
          <w:rFonts w:eastAsia="Times New Roman"/>
          <w:snapToGrid w:val="0"/>
          <w:szCs w:val="24"/>
          <w:lang w:val="en-US" w:eastAsia="zh-TW"/>
        </w:rPr>
        <w:t xml:space="preserve">. The building and member sizes are symmetric about both the longitudinal and transverse axes, indicating that the structural torsional response about the vertical axis should not exist when subjected to the bi-directional earthquake excitations. The second-order effect on the gravity columns is simulated by using a leaning column composed of </w:t>
      </w:r>
      <w:r w:rsidRPr="00DD4256">
        <w:rPr>
          <w:rFonts w:eastAsia="Times New Roman" w:hint="eastAsia"/>
          <w:snapToGrid w:val="0"/>
          <w:szCs w:val="24"/>
          <w:lang w:val="en-US" w:eastAsia="zh-TW"/>
        </w:rPr>
        <w:t xml:space="preserve">six </w:t>
      </w:r>
      <w:r w:rsidRPr="00DD4256">
        <w:rPr>
          <w:rFonts w:eastAsia="Times New Roman"/>
          <w:snapToGrid w:val="0"/>
          <w:szCs w:val="24"/>
          <w:lang w:val="en-US" w:eastAsia="zh-TW"/>
        </w:rPr>
        <w:t xml:space="preserve">pin-connected </w:t>
      </w:r>
      <w:r w:rsidRPr="00DD4256">
        <w:rPr>
          <w:rFonts w:eastAsia="Times New Roman" w:hint="eastAsia"/>
          <w:snapToGrid w:val="0"/>
          <w:szCs w:val="24"/>
          <w:lang w:val="en-US" w:eastAsia="zh-TW"/>
        </w:rPr>
        <w:t xml:space="preserve">rigid </w:t>
      </w:r>
      <w:r w:rsidRPr="00DD4256">
        <w:rPr>
          <w:rFonts w:eastAsia="Times New Roman"/>
          <w:snapToGrid w:val="0"/>
          <w:szCs w:val="24"/>
          <w:lang w:val="en-US" w:eastAsia="zh-TW"/>
        </w:rPr>
        <w:t>b</w:t>
      </w:r>
      <w:r w:rsidRPr="00DD4256">
        <w:rPr>
          <w:rFonts w:eastAsia="Times New Roman" w:hint="eastAsia"/>
          <w:snapToGrid w:val="0"/>
          <w:szCs w:val="24"/>
          <w:lang w:val="en-US" w:eastAsia="zh-TW"/>
        </w:rPr>
        <w:t>eam</w:t>
      </w:r>
      <w:r w:rsidRPr="00DD4256">
        <w:rPr>
          <w:rFonts w:eastAsia="Times New Roman"/>
          <w:snapToGrid w:val="0"/>
          <w:szCs w:val="24"/>
          <w:lang w:val="en-US" w:eastAsia="zh-TW"/>
        </w:rPr>
        <w:t>-c</w:t>
      </w:r>
      <w:r w:rsidRPr="00DD4256">
        <w:rPr>
          <w:rFonts w:eastAsia="Times New Roman" w:hint="eastAsia"/>
          <w:snapToGrid w:val="0"/>
          <w:szCs w:val="24"/>
          <w:lang w:val="en-US" w:eastAsia="zh-TW"/>
        </w:rPr>
        <w:t>olumn elements</w:t>
      </w:r>
      <w:r w:rsidRPr="00DD4256">
        <w:rPr>
          <w:rFonts w:eastAsia="Times New Roman"/>
          <w:snapToGrid w:val="0"/>
          <w:szCs w:val="24"/>
          <w:lang w:val="en-US" w:eastAsia="zh-TW"/>
        </w:rPr>
        <w:t>. The six floor slabs are modeled as rigid diaphragms</w:t>
      </w:r>
      <w:r w:rsidRPr="00DD4256">
        <w:rPr>
          <w:rFonts w:eastAsia="Times New Roman" w:hint="eastAsia"/>
          <w:snapToGrid w:val="0"/>
          <w:szCs w:val="24"/>
          <w:lang w:val="en-US" w:eastAsia="zh-TW"/>
        </w:rPr>
        <w:t>.</w:t>
      </w:r>
      <w:r w:rsidRPr="00DD4256">
        <w:rPr>
          <w:rFonts w:eastAsia="Times New Roman"/>
          <w:snapToGrid w:val="0"/>
          <w:szCs w:val="24"/>
          <w:lang w:val="en-US" w:eastAsia="zh-TW"/>
        </w:rPr>
        <w:t xml:space="preserve"> The fundamental periods are 1.30 and 1.26 seconds in the longitudinal and transverse directions, respectively. The total number of DOFs of the three-dimensional PISA3D model for the six-story SPD-MRF is 1334.</w:t>
      </w: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DD4256">
        <w:rPr>
          <w:rFonts w:eastAsia="Times New Roman"/>
          <w:b/>
          <w:i/>
          <w:snapToGrid w:val="0"/>
          <w:szCs w:val="24"/>
          <w:lang w:val="en-US" w:eastAsia="en-US"/>
        </w:rPr>
        <w:t>2.2 Measurement Instrumentation and Testing Facilities</w:t>
      </w: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widowControl w:val="0"/>
        <w:spacing w:after="0" w:line="240" w:lineRule="auto"/>
        <w:jc w:val="both"/>
        <w:rPr>
          <w:rFonts w:eastAsia="Calibri"/>
          <w:snapToGrid w:val="0"/>
          <w:szCs w:val="24"/>
          <w:lang w:val="en-US" w:eastAsia="zh-TW"/>
        </w:rPr>
      </w:pPr>
      <w:r w:rsidRPr="00DD4256">
        <w:rPr>
          <w:rFonts w:eastAsia="Calibri"/>
          <w:snapToGrid w:val="0"/>
          <w:szCs w:val="24"/>
          <w:lang w:val="en-US" w:eastAsia="zh-TW"/>
        </w:rPr>
        <w:t xml:space="preserve">Figure 3 shows the overall instrumentation setup. Six high-quality (0.05 mm resolution, 1024 Hz sampling rate) digital position sensors (denoted as “TPs” in Figure 3), were used to measure and then calculate the </w:t>
      </w:r>
      <w:r w:rsidRPr="00DD4256">
        <w:rPr>
          <w:rFonts w:eastAsia="Calibri"/>
          <w:snapToGrid w:val="0"/>
          <w:szCs w:val="24"/>
          <w:lang w:val="en-US" w:eastAsia="zh-TW"/>
        </w:rPr>
        <w:lastRenderedPageBreak/>
        <w:t>actually achieved SPD displacement</w:t>
      </w:r>
      <w:r w:rsidRPr="00DD4256">
        <w:rPr>
          <w:rFonts w:eastAsia="Calibri" w:hint="eastAsia"/>
          <w:i/>
          <w:snapToGrid w:val="0"/>
          <w:szCs w:val="24"/>
          <w:lang w:val="en-US" w:eastAsia="zh-TW"/>
        </w:rPr>
        <w:t xml:space="preserve"> u</w:t>
      </w:r>
      <w:r w:rsidRPr="00DD4256">
        <w:rPr>
          <w:rFonts w:eastAsia="Calibri" w:hint="eastAsia"/>
          <w:i/>
          <w:snapToGrid w:val="0"/>
          <w:szCs w:val="24"/>
          <w:vertAlign w:val="subscript"/>
          <w:lang w:val="en-US" w:eastAsia="zh-TW"/>
        </w:rPr>
        <w:t>z</w:t>
      </w:r>
      <w:r w:rsidRPr="00DD4256">
        <w:rPr>
          <w:rFonts w:eastAsia="Calibri" w:hint="eastAsia"/>
          <w:i/>
          <w:snapToGrid w:val="0"/>
          <w:szCs w:val="24"/>
          <w:vertAlign w:val="superscript"/>
          <w:lang w:val="en-US" w:eastAsia="zh-TW"/>
        </w:rPr>
        <w:t>m</w:t>
      </w:r>
      <w:r w:rsidRPr="00DD4256">
        <w:rPr>
          <w:rFonts w:eastAsia="Calibri" w:hint="eastAsia"/>
          <w:snapToGrid w:val="0"/>
          <w:szCs w:val="24"/>
          <w:lang w:val="en-US" w:eastAsia="zh-TW"/>
        </w:rPr>
        <w:t xml:space="preserve"> and </w:t>
      </w:r>
      <w:r w:rsidRPr="00DD4256">
        <w:rPr>
          <w:rFonts w:eastAsia="Calibri" w:hint="eastAsia"/>
          <w:i/>
          <w:snapToGrid w:val="0"/>
          <w:szCs w:val="24"/>
          <w:lang w:val="en-US" w:eastAsia="zh-TW"/>
        </w:rPr>
        <w:t>u</w:t>
      </w:r>
      <w:r w:rsidRPr="00DD4256">
        <w:rPr>
          <w:rFonts w:eastAsia="Calibri" w:hint="eastAsia"/>
          <w:i/>
          <w:snapToGrid w:val="0"/>
          <w:szCs w:val="24"/>
          <w:vertAlign w:val="subscript"/>
          <w:lang w:val="en-US" w:eastAsia="zh-TW"/>
        </w:rPr>
        <w:t>x</w:t>
      </w:r>
      <w:r w:rsidRPr="00DD4256">
        <w:rPr>
          <w:rFonts w:eastAsia="Calibri" w:hint="eastAsia"/>
          <w:i/>
          <w:snapToGrid w:val="0"/>
          <w:szCs w:val="24"/>
          <w:vertAlign w:val="superscript"/>
          <w:lang w:val="en-US" w:eastAsia="zh-TW"/>
        </w:rPr>
        <w:t>m</w:t>
      </w:r>
      <w:r w:rsidRPr="00DD4256">
        <w:rPr>
          <w:rFonts w:eastAsia="Calibri"/>
          <w:snapToGrid w:val="0"/>
          <w:szCs w:val="24"/>
          <w:lang w:val="en-US" w:eastAsia="zh-TW"/>
        </w:rPr>
        <w:t xml:space="preserve"> relative displacements between the MATS reaction frame. In addition, at the top MP two TPs were installed in parallel vertically such that the rotation about the strong axis </w:t>
      </w:r>
      <w:r w:rsidRPr="00DD4256">
        <w:rPr>
          <w:rFonts w:ascii="Symbol" w:eastAsia="Calibri" w:hAnsi="Symbol"/>
          <w:i/>
          <w:snapToGrid w:val="0"/>
          <w:szCs w:val="24"/>
          <w:lang w:val="en-US" w:eastAsia="zh-TW"/>
        </w:rPr>
        <w:t></w:t>
      </w:r>
      <w:r w:rsidRPr="00DD4256">
        <w:rPr>
          <w:rFonts w:eastAsia="Calibri" w:hint="eastAsia"/>
          <w:i/>
          <w:snapToGrid w:val="0"/>
          <w:szCs w:val="24"/>
          <w:vertAlign w:val="subscript"/>
          <w:lang w:val="en-US" w:eastAsia="zh-TW"/>
        </w:rPr>
        <w:t>z</w:t>
      </w:r>
      <w:r w:rsidRPr="00DD4256">
        <w:rPr>
          <w:rFonts w:eastAsia="Calibri" w:hint="eastAsia"/>
          <w:i/>
          <w:snapToGrid w:val="0"/>
          <w:szCs w:val="24"/>
          <w:vertAlign w:val="superscript"/>
          <w:lang w:val="en-US" w:eastAsia="zh-TW"/>
        </w:rPr>
        <w:t>m</w:t>
      </w:r>
      <w:r w:rsidRPr="00DD4256">
        <w:rPr>
          <w:rFonts w:eastAsia="Calibri"/>
          <w:snapToGrid w:val="0"/>
          <w:szCs w:val="24"/>
          <w:lang w:val="en-US" w:eastAsia="zh-TW"/>
        </w:rPr>
        <w:t xml:space="preserve"> at the top end of the specimen can also be calculated by using the readings of the two vertically installed TPs. The three measured displacement are used as the active feedbacks in MATS real-time controller.</w:t>
      </w:r>
    </w:p>
    <w:p w:rsidR="00DD4256" w:rsidRPr="00DD4256" w:rsidRDefault="00DD4256" w:rsidP="00DD4256">
      <w:pPr>
        <w:widowControl w:val="0"/>
        <w:spacing w:after="0" w:line="240" w:lineRule="auto"/>
        <w:jc w:val="both"/>
        <w:rPr>
          <w:rFonts w:eastAsia="PMingLiU"/>
          <w:snapToGrid w:val="0"/>
          <w:szCs w:val="24"/>
          <w:lang w:val="en-US" w:eastAsia="zh-TW"/>
        </w:rPr>
      </w:pPr>
      <w:r w:rsidRPr="00DD4256">
        <w:rPr>
          <w:rFonts w:eastAsia="Calibri"/>
          <w:snapToGrid w:val="0"/>
          <w:szCs w:val="24"/>
          <w:lang w:val="en-US" w:eastAsia="zh-TW"/>
        </w:rPr>
        <w:t>TP measurement was obtained in a real-time manner and was used in the EDC method (to be detailed later) such that the target deformation about the SPD’s strong axis (in-plane translation and in-plane rotation) can be accurately imposed.</w:t>
      </w: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widowControl w:val="0"/>
        <w:spacing w:after="0" w:line="240" w:lineRule="auto"/>
        <w:jc w:val="center"/>
        <w:rPr>
          <w:rFonts w:eastAsia="Times New Roman"/>
          <w:snapToGrid w:val="0"/>
          <w:szCs w:val="24"/>
          <w:lang w:val="en-US" w:eastAsia="en-US"/>
        </w:rPr>
      </w:pPr>
      <w:r w:rsidRPr="00DD4256">
        <w:rPr>
          <w:rFonts w:eastAsia="Times New Roman" w:hint="eastAsia"/>
          <w:noProof/>
          <w:snapToGrid w:val="0"/>
          <w:szCs w:val="24"/>
        </w:rPr>
        <w:drawing>
          <wp:inline distT="0" distB="0" distL="0" distR="0" wp14:anchorId="2725EDEC" wp14:editId="7525384B">
            <wp:extent cx="3973608" cy="2582887"/>
            <wp:effectExtent l="0" t="0" r="8255" b="8255"/>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srcRect/>
                    <a:stretch>
                      <a:fillRect/>
                    </a:stretch>
                  </pic:blipFill>
                  <pic:spPr bwMode="auto">
                    <a:xfrm>
                      <a:off x="0" y="0"/>
                      <a:ext cx="3984185" cy="2589762"/>
                    </a:xfrm>
                    <a:prstGeom prst="rect">
                      <a:avLst/>
                    </a:prstGeom>
                    <a:noFill/>
                    <a:ln w="9525">
                      <a:noFill/>
                      <a:miter lim="800000"/>
                      <a:headEnd/>
                      <a:tailEnd/>
                    </a:ln>
                  </pic:spPr>
                </pic:pic>
              </a:graphicData>
            </a:graphic>
          </wp:inline>
        </w:drawing>
      </w: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widowControl w:val="0"/>
        <w:spacing w:after="0" w:line="240" w:lineRule="auto"/>
        <w:jc w:val="center"/>
        <w:rPr>
          <w:rFonts w:eastAsia="Times New Roman"/>
          <w:snapToGrid w:val="0"/>
          <w:sz w:val="20"/>
          <w:szCs w:val="24"/>
          <w:lang w:val="en-US" w:eastAsia="en-US"/>
        </w:rPr>
      </w:pPr>
      <w:r w:rsidRPr="00DD4256">
        <w:rPr>
          <w:rFonts w:eastAsia="Times New Roman"/>
          <w:snapToGrid w:val="0"/>
          <w:sz w:val="20"/>
          <w:szCs w:val="24"/>
          <w:lang w:val="en-US" w:eastAsia="en-US"/>
        </w:rPr>
        <w:t>Figure 3. The overall instrumentation setup</w:t>
      </w: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widowControl w:val="0"/>
        <w:spacing w:after="0" w:line="240" w:lineRule="auto"/>
        <w:jc w:val="both"/>
        <w:rPr>
          <w:rFonts w:eastAsia="Times New Roman"/>
          <w:snapToGrid w:val="0"/>
          <w:szCs w:val="24"/>
          <w:lang w:val="en-US" w:eastAsia="zh-TW"/>
        </w:rPr>
      </w:pPr>
      <w:r w:rsidRPr="00DD4256">
        <w:rPr>
          <w:rFonts w:eastAsia="Times New Roman"/>
          <w:snapToGrid w:val="0"/>
          <w:szCs w:val="24"/>
          <w:lang w:val="en-US" w:eastAsia="zh-TW"/>
        </w:rPr>
        <w:t xml:space="preserve">Figure 4 shows the actual software architecture and testing facilities used in this series of hybrid tests. The software architecture is constructed based on the C++ software framework “Software Framework for Quasi-static Structural Testing” and the application protocol “Remote Experimental Control and Data Exchange”, both developed in NCREE since 2011 (Wang and Tsai, 2011 and 2015). PISA3D takes the responsibility of performing the structural response history analysis. The “469D” controls the MATS motion. An addition actuator controller “FT40” is employed to run an external displacement control (ECD) method, which will be described later, to improve the control accuracy. “THS1100” is a data acquisition system that measures all the other specimen responses. The program “FlexControl” connects the mentioned computer programs via Internet and serves as the coordinator program for the HS. All the computer programs, except the OMU module described later, used in this test campaign require no hardcoding to support definitions of all the highly complex test parameters and the roles / relationships between the utilized computer programs. More information about the flexibility and features the underlying software can support has been documented (Wang </w:t>
      </w:r>
      <w:r w:rsidRPr="00DD4256">
        <w:rPr>
          <w:rFonts w:eastAsia="Times New Roman"/>
          <w:i/>
          <w:snapToGrid w:val="0"/>
          <w:szCs w:val="24"/>
          <w:lang w:val="en-US" w:eastAsia="zh-TW"/>
        </w:rPr>
        <w:t>et al</w:t>
      </w:r>
      <w:r w:rsidRPr="00DD4256">
        <w:rPr>
          <w:rFonts w:eastAsia="Times New Roman"/>
          <w:snapToGrid w:val="0"/>
          <w:szCs w:val="24"/>
          <w:lang w:val="en-US" w:eastAsia="zh-TW"/>
        </w:rPr>
        <w:t>. 2018).</w:t>
      </w:r>
    </w:p>
    <w:p w:rsidR="00DD4256" w:rsidRPr="00DD4256" w:rsidRDefault="00DD4256" w:rsidP="00DD4256">
      <w:pPr>
        <w:widowControl w:val="0"/>
        <w:spacing w:after="0" w:line="240" w:lineRule="auto"/>
        <w:jc w:val="center"/>
        <w:rPr>
          <w:rFonts w:eastAsia="Times New Roman"/>
          <w:snapToGrid w:val="0"/>
          <w:szCs w:val="24"/>
          <w:lang w:val="en-US" w:eastAsia="en-US"/>
        </w:rPr>
      </w:pPr>
      <w:r w:rsidRPr="00DD4256">
        <w:rPr>
          <w:rFonts w:eastAsia="Times New Roman"/>
          <w:noProof/>
          <w:snapToGrid w:val="0"/>
          <w:szCs w:val="24"/>
        </w:rPr>
        <w:drawing>
          <wp:inline distT="0" distB="0" distL="0" distR="0" wp14:anchorId="2FED92FA" wp14:editId="482C52B7">
            <wp:extent cx="2663116" cy="1834202"/>
            <wp:effectExtent l="0" t="0" r="0" b="0"/>
            <wp:docPr id="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1235" cy="1839794"/>
                    </a:xfrm>
                    <a:prstGeom prst="rect">
                      <a:avLst/>
                    </a:prstGeom>
                    <a:noFill/>
                    <a:ln>
                      <a:noFill/>
                    </a:ln>
                  </pic:spPr>
                </pic:pic>
              </a:graphicData>
            </a:graphic>
          </wp:inline>
        </w:drawing>
      </w: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widowControl w:val="0"/>
        <w:spacing w:after="0" w:line="240" w:lineRule="auto"/>
        <w:jc w:val="center"/>
        <w:rPr>
          <w:rFonts w:eastAsia="Times New Roman"/>
          <w:snapToGrid w:val="0"/>
          <w:sz w:val="20"/>
          <w:szCs w:val="24"/>
          <w:lang w:val="en-US" w:eastAsia="en-US"/>
        </w:rPr>
      </w:pPr>
      <w:r w:rsidRPr="00DD4256">
        <w:rPr>
          <w:rFonts w:eastAsia="Times New Roman"/>
          <w:snapToGrid w:val="0"/>
          <w:sz w:val="20"/>
          <w:szCs w:val="24"/>
          <w:lang w:val="en-US" w:eastAsia="en-US"/>
        </w:rPr>
        <w:t>Figure 4. The computer programs, and the connectivity between them, used in this HS</w:t>
      </w:r>
    </w:p>
    <w:p w:rsidR="00DD4256" w:rsidRPr="00DD4256" w:rsidRDefault="00DD4256" w:rsidP="00DD4256">
      <w:pPr>
        <w:spacing w:after="160" w:line="259" w:lineRule="auto"/>
        <w:rPr>
          <w:rFonts w:eastAsia="Times New Roman"/>
          <w:snapToGrid w:val="0"/>
          <w:sz w:val="20"/>
          <w:szCs w:val="24"/>
          <w:lang w:val="en-US" w:eastAsia="en-US"/>
        </w:rPr>
      </w:pPr>
      <w:r w:rsidRPr="00DD4256">
        <w:rPr>
          <w:rFonts w:eastAsia="Times New Roman"/>
          <w:snapToGrid w:val="0"/>
          <w:sz w:val="20"/>
          <w:szCs w:val="24"/>
          <w:lang w:val="en-US" w:eastAsia="en-US"/>
        </w:rPr>
        <w:br w:type="page"/>
      </w:r>
    </w:p>
    <w:p w:rsidR="00DD4256" w:rsidRPr="00DD4256" w:rsidRDefault="00DD4256" w:rsidP="00DD4256">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DD4256">
        <w:rPr>
          <w:rFonts w:eastAsia="Times New Roman"/>
          <w:b/>
          <w:i/>
          <w:snapToGrid w:val="0"/>
          <w:szCs w:val="24"/>
          <w:lang w:val="en-US" w:eastAsia="en-US"/>
        </w:rPr>
        <w:lastRenderedPageBreak/>
        <w:t>2.3 Experimental Setup and Control</w:t>
      </w: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widowControl w:val="0"/>
        <w:spacing w:after="0" w:line="240" w:lineRule="auto"/>
        <w:jc w:val="both"/>
        <w:rPr>
          <w:rFonts w:eastAsia="Calibri"/>
          <w:snapToGrid w:val="0"/>
          <w:szCs w:val="24"/>
          <w:lang w:val="en-US" w:eastAsia="zh-TW"/>
        </w:rPr>
      </w:pPr>
      <w:r w:rsidRPr="00DD4256">
        <w:rPr>
          <w:rFonts w:eastAsia="Calibri"/>
          <w:snapToGrid w:val="0"/>
          <w:szCs w:val="24"/>
          <w:lang w:val="en-US" w:eastAsia="zh-TW"/>
        </w:rPr>
        <w:t>In the PISA3D model, each node has three translational and three rotational DOFs. Therefore, for a two-node element such as the experimental element for the SPD specimen in this study, at each step of the time integration procedure, a total of 12 components of the nodal displacement will be specified.</w:t>
      </w:r>
      <w:r w:rsidRPr="00DD4256">
        <w:rPr>
          <w:rFonts w:eastAsia="Calibri" w:hint="eastAsia"/>
          <w:snapToGrid w:val="0"/>
          <w:szCs w:val="24"/>
          <w:lang w:val="en-US" w:eastAsia="zh-TW"/>
        </w:rPr>
        <w:t xml:space="preserve"> </w:t>
      </w:r>
      <w:r w:rsidRPr="00DD4256">
        <w:rPr>
          <w:rFonts w:eastAsia="Calibri"/>
          <w:snapToGrid w:val="0"/>
          <w:szCs w:val="24"/>
          <w:lang w:val="en-US" w:eastAsia="zh-TW"/>
        </w:rPr>
        <w:t xml:space="preserve">Assuming the MATS reacting frame does not move during the test, the desired SPD deformation has to be calculated first before it can be used as the displacement command for the MATS control. Equations 1, 2, 3, and 4 denote the calculation of the target deformation. The related terms are defined in Figure 5(b), which schematically shows the procedures of calculating the values of the sex-DOF SPD deformation. For the </w:t>
      </w:r>
    </w:p>
    <w:p w:rsidR="00DD4256" w:rsidRPr="00DD4256" w:rsidRDefault="00DD4256" w:rsidP="00DD4256">
      <w:pPr>
        <w:widowControl w:val="0"/>
        <w:tabs>
          <w:tab w:val="left" w:pos="0"/>
        </w:tabs>
        <w:suppressAutoHyphens/>
        <w:spacing w:after="0" w:line="240" w:lineRule="auto"/>
        <w:jc w:val="both"/>
        <w:rPr>
          <w:rFonts w:eastAsia="Times New Roman"/>
          <w:snapToGrid w:val="0"/>
          <w:szCs w:val="24"/>
          <w:lang w:val="en-US" w:eastAsia="en-US"/>
        </w:rPr>
      </w:pPr>
    </w:p>
    <w:p w:rsidR="00DD4256" w:rsidRPr="00DD4256" w:rsidRDefault="004A4EF2" w:rsidP="00DD4256">
      <w:pPr>
        <w:widowControl w:val="0"/>
        <w:tabs>
          <w:tab w:val="left" w:pos="720"/>
          <w:tab w:val="right" w:pos="9360"/>
        </w:tabs>
        <w:suppressAutoHyphens/>
        <w:spacing w:after="0" w:line="240" w:lineRule="auto"/>
        <w:jc w:val="both"/>
        <w:rPr>
          <w:rFonts w:eastAsia="Times New Roman"/>
          <w:snapToGrid w:val="0"/>
          <w:szCs w:val="24"/>
          <w:lang w:val="en-US" w:eastAsia="en-US"/>
        </w:rPr>
      </w:pPr>
      <m:oMath>
        <m:sSup>
          <m:sSupPr>
            <m:ctrlPr>
              <w:rPr>
                <w:rFonts w:ascii="Cambria Math" w:eastAsia="Times New Roman" w:hAnsi="Cambria Math"/>
                <w:i/>
                <w:snapToGrid w:val="0"/>
                <w:szCs w:val="24"/>
                <w:lang w:val="en-US" w:eastAsia="zh-TW"/>
              </w:rPr>
            </m:ctrlPr>
          </m:sSupPr>
          <m:e>
            <m:r>
              <w:rPr>
                <w:rFonts w:ascii="Cambria Math" w:eastAsia="Times New Roman" w:hAnsi="Cambria Math"/>
                <w:snapToGrid w:val="0"/>
                <w:szCs w:val="24"/>
                <w:lang w:val="en-US" w:eastAsia="zh-TW"/>
              </w:rPr>
              <m:t>δ</m:t>
            </m:r>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u</m:t>
                </m:r>
              </m:e>
              <m:sub>
                <m:r>
                  <w:rPr>
                    <w:rFonts w:ascii="Cambria Math" w:eastAsia="Times New Roman" w:hAnsi="Cambria Math"/>
                    <w:snapToGrid w:val="0"/>
                    <w:szCs w:val="24"/>
                    <w:lang w:val="en-US" w:eastAsia="zh-TW"/>
                  </w:rPr>
                  <m:t>z</m:t>
                </m:r>
              </m:sub>
            </m:sSub>
          </m:e>
          <m:sup>
            <m:r>
              <w:rPr>
                <w:rFonts w:ascii="Cambria Math" w:eastAsia="Times New Roman" w:hAnsi="Cambria Math"/>
                <w:snapToGrid w:val="0"/>
                <w:szCs w:val="24"/>
                <w:lang w:val="en-US" w:eastAsia="zh-TW"/>
              </w:rPr>
              <m:t>c</m:t>
            </m:r>
          </m:sup>
        </m:sSup>
        <m:r>
          <w:rPr>
            <w:rFonts w:ascii="Cambria Math" w:eastAsia="Times New Roman" w:hAnsi="Cambria Math"/>
            <w:snapToGrid w:val="0"/>
            <w:szCs w:val="24"/>
            <w:lang w:val="en-US" w:eastAsia="zh-TW"/>
          </w:rPr>
          <m:t>=</m:t>
        </m:r>
        <m:sSup>
          <m:sSupPr>
            <m:ctrlPr>
              <w:rPr>
                <w:rFonts w:ascii="Cambria Math" w:eastAsia="Times New Roman" w:hAnsi="Cambria Math"/>
                <w:i/>
                <w:snapToGrid w:val="0"/>
                <w:szCs w:val="24"/>
                <w:lang w:val="en-US" w:eastAsia="zh-TW"/>
              </w:rPr>
            </m:ctrlPr>
          </m:sSupPr>
          <m:e>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u</m:t>
                </m:r>
              </m:e>
              <m:sub>
                <m:r>
                  <w:rPr>
                    <w:rFonts w:ascii="Cambria Math" w:eastAsia="Times New Roman" w:hAnsi="Cambria Math"/>
                    <w:snapToGrid w:val="0"/>
                    <w:szCs w:val="24"/>
                    <w:lang w:val="en-US" w:eastAsia="zh-TW"/>
                  </w:rPr>
                  <m:t>zi</m:t>
                </m:r>
              </m:sub>
            </m:sSub>
          </m:e>
          <m:sup>
            <m:r>
              <w:rPr>
                <w:rFonts w:ascii="Cambria Math" w:eastAsia="Times New Roman" w:hAnsi="Cambria Math"/>
                <w:snapToGrid w:val="0"/>
                <w:szCs w:val="24"/>
                <w:lang w:val="en-US" w:eastAsia="zh-TW"/>
              </w:rPr>
              <m:t>c</m:t>
            </m:r>
          </m:sup>
        </m:sSup>
        <m:r>
          <w:rPr>
            <w:rFonts w:ascii="Cambria Math" w:eastAsia="Times New Roman" w:hAnsi="Cambria Math"/>
            <w:snapToGrid w:val="0"/>
            <w:szCs w:val="24"/>
            <w:lang w:val="en-US" w:eastAsia="zh-TW"/>
          </w:rPr>
          <m:t>-</m:t>
        </m:r>
        <m:sSup>
          <m:sSupPr>
            <m:ctrlPr>
              <w:rPr>
                <w:rFonts w:ascii="Cambria Math" w:eastAsia="Times New Roman" w:hAnsi="Cambria Math"/>
                <w:i/>
                <w:snapToGrid w:val="0"/>
                <w:szCs w:val="24"/>
                <w:lang w:val="en-US" w:eastAsia="zh-TW"/>
              </w:rPr>
            </m:ctrlPr>
          </m:sSupPr>
          <m:e>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u</m:t>
                </m:r>
              </m:e>
              <m:sub>
                <m:r>
                  <w:rPr>
                    <w:rFonts w:ascii="Cambria Math" w:eastAsia="Times New Roman" w:hAnsi="Cambria Math"/>
                    <w:snapToGrid w:val="0"/>
                    <w:szCs w:val="24"/>
                    <w:lang w:val="en-US" w:eastAsia="zh-TW"/>
                  </w:rPr>
                  <m:t>zj</m:t>
                </m:r>
              </m:sub>
            </m:sSub>
          </m:e>
          <m:sup>
            <m:r>
              <w:rPr>
                <w:rFonts w:ascii="Cambria Math" w:eastAsia="Times New Roman" w:hAnsi="Cambria Math"/>
                <w:snapToGrid w:val="0"/>
                <w:szCs w:val="24"/>
                <w:lang w:val="en-US" w:eastAsia="zh-TW"/>
              </w:rPr>
              <m:t>c</m:t>
            </m:r>
          </m:sup>
        </m:sSup>
        <m:r>
          <w:rPr>
            <w:rFonts w:ascii="Cambria Math" w:eastAsia="Times New Roman" w:hAnsi="Cambria Math"/>
            <w:snapToGrid w:val="0"/>
            <w:szCs w:val="24"/>
            <w:lang w:val="en-US" w:eastAsia="zh-TW"/>
          </w:rPr>
          <m:t>+</m:t>
        </m:r>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H</m:t>
            </m:r>
          </m:e>
          <m:sub>
            <m:r>
              <w:rPr>
                <w:rFonts w:ascii="Cambria Math" w:eastAsia="Times New Roman" w:hAnsi="Cambria Math"/>
                <w:snapToGrid w:val="0"/>
                <w:szCs w:val="24"/>
                <w:lang w:val="en-US" w:eastAsia="zh-TW"/>
              </w:rPr>
              <m:t>c</m:t>
            </m:r>
          </m:sub>
        </m:sSub>
        <m:sSup>
          <m:sSupPr>
            <m:ctrlPr>
              <w:rPr>
                <w:rFonts w:ascii="Cambria Math" w:eastAsia="Times New Roman" w:hAnsi="Cambria Math"/>
                <w:i/>
                <w:snapToGrid w:val="0"/>
                <w:szCs w:val="24"/>
                <w:lang w:val="en-US" w:eastAsia="zh-TW"/>
              </w:rPr>
            </m:ctrlPr>
          </m:sSupPr>
          <m:e>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θ</m:t>
                </m:r>
              </m:e>
              <m:sub>
                <m:r>
                  <w:rPr>
                    <w:rFonts w:ascii="Cambria Math" w:eastAsia="Times New Roman" w:hAnsi="Cambria Math"/>
                    <w:snapToGrid w:val="0"/>
                    <w:szCs w:val="24"/>
                    <w:lang w:val="en-US" w:eastAsia="zh-TW"/>
                  </w:rPr>
                  <m:t>xj</m:t>
                </m:r>
              </m:sub>
            </m:sSub>
          </m:e>
          <m:sup>
            <m:r>
              <w:rPr>
                <w:rFonts w:ascii="Cambria Math" w:eastAsia="Times New Roman" w:hAnsi="Cambria Math"/>
                <w:snapToGrid w:val="0"/>
                <w:szCs w:val="24"/>
                <w:lang w:val="en-US" w:eastAsia="zh-TW"/>
              </w:rPr>
              <m:t>c</m:t>
            </m:r>
          </m:sup>
        </m:sSup>
      </m:oMath>
      <w:r w:rsidR="00DD4256" w:rsidRPr="00DD4256">
        <w:rPr>
          <w:rFonts w:eastAsia="Times New Roman"/>
          <w:snapToGrid w:val="0"/>
          <w:szCs w:val="24"/>
          <w:lang w:val="en-US" w:eastAsia="en-US"/>
        </w:rPr>
        <w:tab/>
        <w:t>(1)</w:t>
      </w:r>
    </w:p>
    <w:p w:rsidR="00DD4256" w:rsidRPr="00DD4256" w:rsidRDefault="00DD4256" w:rsidP="00DD4256">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DD4256" w:rsidRPr="00DD4256" w:rsidRDefault="004A4EF2" w:rsidP="00DD4256">
      <w:pPr>
        <w:widowControl w:val="0"/>
        <w:tabs>
          <w:tab w:val="left" w:pos="720"/>
          <w:tab w:val="right" w:pos="9360"/>
        </w:tabs>
        <w:suppressAutoHyphens/>
        <w:spacing w:after="0" w:line="240" w:lineRule="auto"/>
        <w:jc w:val="both"/>
        <w:rPr>
          <w:rFonts w:eastAsia="Times New Roman"/>
          <w:snapToGrid w:val="0"/>
          <w:szCs w:val="24"/>
          <w:lang w:val="en-US" w:eastAsia="en-US"/>
        </w:rPr>
      </w:pPr>
      <m:oMath>
        <m:sSup>
          <m:sSupPr>
            <m:ctrlPr>
              <w:rPr>
                <w:rFonts w:ascii="Cambria Math" w:eastAsia="Times New Roman" w:hAnsi="Cambria Math"/>
                <w:i/>
                <w:snapToGrid w:val="0"/>
                <w:szCs w:val="24"/>
                <w:lang w:val="en-US" w:eastAsia="zh-TW"/>
              </w:rPr>
            </m:ctrlPr>
          </m:sSupPr>
          <m:e>
            <m:r>
              <w:rPr>
                <w:rFonts w:ascii="Cambria Math" w:eastAsia="Times New Roman" w:hAnsi="Cambria Math"/>
                <w:snapToGrid w:val="0"/>
                <w:szCs w:val="24"/>
                <w:lang w:val="en-US" w:eastAsia="zh-TW"/>
              </w:rPr>
              <m:t>δ</m:t>
            </m:r>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u</m:t>
                </m:r>
              </m:e>
              <m:sub>
                <m:r>
                  <w:rPr>
                    <w:rFonts w:ascii="Cambria Math" w:eastAsia="Times New Roman" w:hAnsi="Cambria Math"/>
                    <w:snapToGrid w:val="0"/>
                    <w:szCs w:val="24"/>
                    <w:lang w:val="en-US" w:eastAsia="zh-TW"/>
                  </w:rPr>
                  <m:t>x</m:t>
                </m:r>
              </m:sub>
            </m:sSub>
          </m:e>
          <m:sup>
            <m:r>
              <w:rPr>
                <w:rFonts w:ascii="Cambria Math" w:eastAsia="Times New Roman" w:hAnsi="Cambria Math"/>
                <w:snapToGrid w:val="0"/>
                <w:szCs w:val="24"/>
                <w:lang w:val="en-US" w:eastAsia="zh-TW"/>
              </w:rPr>
              <m:t>c</m:t>
            </m:r>
          </m:sup>
        </m:sSup>
        <m:r>
          <w:rPr>
            <w:rFonts w:ascii="Cambria Math" w:eastAsia="Times New Roman" w:hAnsi="Cambria Math"/>
            <w:snapToGrid w:val="0"/>
            <w:szCs w:val="24"/>
            <w:lang w:val="en-US" w:eastAsia="zh-TW"/>
          </w:rPr>
          <m:t>=</m:t>
        </m:r>
        <m:sSup>
          <m:sSupPr>
            <m:ctrlPr>
              <w:rPr>
                <w:rFonts w:ascii="Cambria Math" w:eastAsia="Times New Roman" w:hAnsi="Cambria Math"/>
                <w:i/>
                <w:snapToGrid w:val="0"/>
                <w:szCs w:val="24"/>
                <w:lang w:val="en-US" w:eastAsia="zh-TW"/>
              </w:rPr>
            </m:ctrlPr>
          </m:sSupPr>
          <m:e>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u</m:t>
                </m:r>
              </m:e>
              <m:sub>
                <m:r>
                  <w:rPr>
                    <w:rFonts w:ascii="Cambria Math" w:eastAsia="Times New Roman" w:hAnsi="Cambria Math"/>
                    <w:snapToGrid w:val="0"/>
                    <w:szCs w:val="24"/>
                    <w:lang w:val="en-US" w:eastAsia="zh-TW"/>
                  </w:rPr>
                  <m:t>xi</m:t>
                </m:r>
              </m:sub>
            </m:sSub>
          </m:e>
          <m:sup>
            <m:r>
              <w:rPr>
                <w:rFonts w:ascii="Cambria Math" w:eastAsia="Times New Roman" w:hAnsi="Cambria Math"/>
                <w:snapToGrid w:val="0"/>
                <w:szCs w:val="24"/>
                <w:lang w:val="en-US" w:eastAsia="zh-TW"/>
              </w:rPr>
              <m:t>c</m:t>
            </m:r>
          </m:sup>
        </m:sSup>
        <m:r>
          <w:rPr>
            <w:rFonts w:ascii="Cambria Math" w:eastAsia="Times New Roman" w:hAnsi="Cambria Math"/>
            <w:snapToGrid w:val="0"/>
            <w:szCs w:val="24"/>
            <w:lang w:val="en-US" w:eastAsia="zh-TW"/>
          </w:rPr>
          <m:t>-</m:t>
        </m:r>
        <m:sSup>
          <m:sSupPr>
            <m:ctrlPr>
              <w:rPr>
                <w:rFonts w:ascii="Cambria Math" w:eastAsia="Times New Roman" w:hAnsi="Cambria Math"/>
                <w:i/>
                <w:snapToGrid w:val="0"/>
                <w:szCs w:val="24"/>
                <w:lang w:val="en-US" w:eastAsia="zh-TW"/>
              </w:rPr>
            </m:ctrlPr>
          </m:sSupPr>
          <m:e>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u</m:t>
                </m:r>
              </m:e>
              <m:sub>
                <m:r>
                  <w:rPr>
                    <w:rFonts w:ascii="Cambria Math" w:eastAsia="Times New Roman" w:hAnsi="Cambria Math"/>
                    <w:snapToGrid w:val="0"/>
                    <w:szCs w:val="24"/>
                    <w:lang w:val="en-US" w:eastAsia="zh-TW"/>
                  </w:rPr>
                  <m:t>xj</m:t>
                </m:r>
              </m:sub>
            </m:sSub>
          </m:e>
          <m:sup>
            <m:r>
              <w:rPr>
                <w:rFonts w:ascii="Cambria Math" w:eastAsia="Times New Roman" w:hAnsi="Cambria Math"/>
                <w:snapToGrid w:val="0"/>
                <w:szCs w:val="24"/>
                <w:lang w:val="en-US" w:eastAsia="zh-TW"/>
              </w:rPr>
              <m:t>c</m:t>
            </m:r>
          </m:sup>
        </m:sSup>
        <m:r>
          <w:rPr>
            <w:rFonts w:ascii="Cambria Math" w:eastAsia="Times New Roman" w:hAnsi="Cambria Math"/>
            <w:snapToGrid w:val="0"/>
            <w:szCs w:val="24"/>
            <w:lang w:val="en-US" w:eastAsia="zh-TW"/>
          </w:rPr>
          <m:t>-</m:t>
        </m:r>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H</m:t>
            </m:r>
          </m:e>
          <m:sub>
            <m:r>
              <w:rPr>
                <w:rFonts w:ascii="Cambria Math" w:eastAsia="Times New Roman" w:hAnsi="Cambria Math"/>
                <w:snapToGrid w:val="0"/>
                <w:szCs w:val="24"/>
                <w:lang w:val="en-US" w:eastAsia="zh-TW"/>
              </w:rPr>
              <m:t>c</m:t>
            </m:r>
          </m:sub>
        </m:sSub>
        <m:sSup>
          <m:sSupPr>
            <m:ctrlPr>
              <w:rPr>
                <w:rFonts w:ascii="Cambria Math" w:eastAsia="Times New Roman" w:hAnsi="Cambria Math"/>
                <w:i/>
                <w:snapToGrid w:val="0"/>
                <w:szCs w:val="24"/>
                <w:lang w:val="en-US" w:eastAsia="zh-TW"/>
              </w:rPr>
            </m:ctrlPr>
          </m:sSupPr>
          <m:e>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θ</m:t>
                </m:r>
              </m:e>
              <m:sub>
                <m:r>
                  <w:rPr>
                    <w:rFonts w:ascii="Cambria Math" w:eastAsia="Times New Roman" w:hAnsi="Cambria Math"/>
                    <w:snapToGrid w:val="0"/>
                    <w:szCs w:val="24"/>
                    <w:lang w:val="en-US" w:eastAsia="zh-TW"/>
                  </w:rPr>
                  <m:t>zj</m:t>
                </m:r>
              </m:sub>
            </m:sSub>
          </m:e>
          <m:sup>
            <m:r>
              <w:rPr>
                <w:rFonts w:ascii="Cambria Math" w:eastAsia="Times New Roman" w:hAnsi="Cambria Math"/>
                <w:snapToGrid w:val="0"/>
                <w:szCs w:val="24"/>
                <w:lang w:val="en-US" w:eastAsia="zh-TW"/>
              </w:rPr>
              <m:t>c</m:t>
            </m:r>
          </m:sup>
        </m:sSup>
      </m:oMath>
      <w:r w:rsidR="00DD4256" w:rsidRPr="00DD4256">
        <w:rPr>
          <w:rFonts w:eastAsia="Times New Roman"/>
          <w:snapToGrid w:val="0"/>
          <w:szCs w:val="24"/>
          <w:lang w:val="en-US" w:eastAsia="en-US"/>
        </w:rPr>
        <w:tab/>
        <w:t>(2)</w:t>
      </w:r>
    </w:p>
    <w:p w:rsidR="00DD4256" w:rsidRPr="00DD4256" w:rsidRDefault="00DD4256" w:rsidP="00DD4256">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DD4256" w:rsidRPr="00DD4256" w:rsidRDefault="004A4EF2" w:rsidP="00DD4256">
      <w:pPr>
        <w:widowControl w:val="0"/>
        <w:tabs>
          <w:tab w:val="left" w:pos="720"/>
          <w:tab w:val="right" w:pos="9360"/>
        </w:tabs>
        <w:suppressAutoHyphens/>
        <w:spacing w:after="0" w:line="240" w:lineRule="auto"/>
        <w:jc w:val="both"/>
        <w:rPr>
          <w:rFonts w:eastAsia="Times New Roman"/>
          <w:snapToGrid w:val="0"/>
          <w:szCs w:val="24"/>
          <w:lang w:val="en-US" w:eastAsia="en-US"/>
        </w:rPr>
      </w:pPr>
      <m:oMath>
        <m:sSup>
          <m:sSupPr>
            <m:ctrlPr>
              <w:rPr>
                <w:rFonts w:ascii="Cambria Math" w:eastAsia="Times New Roman" w:hAnsi="Cambria Math"/>
                <w:i/>
                <w:snapToGrid w:val="0"/>
                <w:szCs w:val="24"/>
                <w:lang w:val="en-US" w:eastAsia="zh-TW"/>
              </w:rPr>
            </m:ctrlPr>
          </m:sSupPr>
          <m:e>
            <m:r>
              <w:rPr>
                <w:rFonts w:ascii="Cambria Math" w:eastAsia="Times New Roman" w:hAnsi="Cambria Math"/>
                <w:snapToGrid w:val="0"/>
                <w:szCs w:val="24"/>
                <w:lang w:val="en-US" w:eastAsia="zh-TW"/>
              </w:rPr>
              <m:t>δ</m:t>
            </m:r>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θ</m:t>
                </m:r>
              </m:e>
              <m:sub>
                <m:r>
                  <w:rPr>
                    <w:rFonts w:ascii="Cambria Math" w:eastAsia="Times New Roman" w:hAnsi="Cambria Math"/>
                    <w:snapToGrid w:val="0"/>
                    <w:szCs w:val="24"/>
                    <w:lang w:val="en-US" w:eastAsia="zh-TW"/>
                  </w:rPr>
                  <m:t>z</m:t>
                </m:r>
              </m:sub>
            </m:sSub>
          </m:e>
          <m:sup>
            <m:r>
              <w:rPr>
                <w:rFonts w:ascii="Cambria Math" w:eastAsia="Times New Roman" w:hAnsi="Cambria Math"/>
                <w:snapToGrid w:val="0"/>
                <w:szCs w:val="24"/>
                <w:lang w:val="en-US" w:eastAsia="zh-TW"/>
              </w:rPr>
              <m:t>c</m:t>
            </m:r>
          </m:sup>
        </m:sSup>
        <m:r>
          <w:rPr>
            <w:rFonts w:ascii="Cambria Math" w:eastAsia="Times New Roman" w:hAnsi="Cambria Math"/>
            <w:snapToGrid w:val="0"/>
            <w:szCs w:val="24"/>
            <w:lang w:val="en-US" w:eastAsia="zh-TW"/>
          </w:rPr>
          <m:t>=</m:t>
        </m:r>
        <m:sSup>
          <m:sSupPr>
            <m:ctrlPr>
              <w:rPr>
                <w:rFonts w:ascii="Cambria Math" w:eastAsia="Times New Roman" w:hAnsi="Cambria Math"/>
                <w:i/>
                <w:snapToGrid w:val="0"/>
                <w:szCs w:val="24"/>
                <w:lang w:val="en-US" w:eastAsia="zh-TW"/>
              </w:rPr>
            </m:ctrlPr>
          </m:sSupPr>
          <m:e>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θ</m:t>
                </m:r>
              </m:e>
              <m:sub>
                <m:r>
                  <w:rPr>
                    <w:rFonts w:ascii="Cambria Math" w:eastAsia="Times New Roman" w:hAnsi="Cambria Math"/>
                    <w:snapToGrid w:val="0"/>
                    <w:szCs w:val="24"/>
                    <w:lang w:val="en-US" w:eastAsia="zh-TW"/>
                  </w:rPr>
                  <m:t>zi</m:t>
                </m:r>
              </m:sub>
            </m:sSub>
          </m:e>
          <m:sup>
            <m:r>
              <w:rPr>
                <w:rFonts w:ascii="Cambria Math" w:eastAsia="Times New Roman" w:hAnsi="Cambria Math"/>
                <w:snapToGrid w:val="0"/>
                <w:szCs w:val="24"/>
                <w:lang w:val="en-US" w:eastAsia="zh-TW"/>
              </w:rPr>
              <m:t>c</m:t>
            </m:r>
          </m:sup>
        </m:sSup>
        <m:r>
          <w:rPr>
            <w:rFonts w:ascii="Cambria Math" w:eastAsia="Times New Roman" w:hAnsi="Cambria Math"/>
            <w:snapToGrid w:val="0"/>
            <w:szCs w:val="24"/>
            <w:lang w:val="en-US" w:eastAsia="zh-TW"/>
          </w:rPr>
          <m:t>-</m:t>
        </m:r>
        <m:sSup>
          <m:sSupPr>
            <m:ctrlPr>
              <w:rPr>
                <w:rFonts w:ascii="Cambria Math" w:eastAsia="Times New Roman" w:hAnsi="Cambria Math"/>
                <w:i/>
                <w:snapToGrid w:val="0"/>
                <w:szCs w:val="24"/>
                <w:lang w:val="en-US" w:eastAsia="zh-TW"/>
              </w:rPr>
            </m:ctrlPr>
          </m:sSupPr>
          <m:e>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θ</m:t>
                </m:r>
              </m:e>
              <m:sub>
                <m:r>
                  <w:rPr>
                    <w:rFonts w:ascii="Cambria Math" w:eastAsia="Times New Roman" w:hAnsi="Cambria Math"/>
                    <w:snapToGrid w:val="0"/>
                    <w:szCs w:val="24"/>
                    <w:lang w:val="en-US" w:eastAsia="zh-TW"/>
                  </w:rPr>
                  <m:t>zj</m:t>
                </m:r>
              </m:sub>
            </m:sSub>
          </m:e>
          <m:sup>
            <m:r>
              <w:rPr>
                <w:rFonts w:ascii="Cambria Math" w:eastAsia="Times New Roman" w:hAnsi="Cambria Math"/>
                <w:snapToGrid w:val="0"/>
                <w:szCs w:val="24"/>
                <w:lang w:val="en-US" w:eastAsia="zh-TW"/>
              </w:rPr>
              <m:t>c</m:t>
            </m:r>
          </m:sup>
        </m:sSup>
      </m:oMath>
      <w:r w:rsidR="00DD4256" w:rsidRPr="00DD4256">
        <w:rPr>
          <w:rFonts w:eastAsia="Times New Roman"/>
          <w:snapToGrid w:val="0"/>
          <w:szCs w:val="24"/>
          <w:lang w:val="en-US" w:eastAsia="en-US"/>
        </w:rPr>
        <w:tab/>
        <w:t>(3)</w:t>
      </w:r>
    </w:p>
    <w:p w:rsidR="00DD4256" w:rsidRPr="00DD4256" w:rsidRDefault="00DD4256" w:rsidP="00DD4256">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DD4256" w:rsidRPr="00DD4256" w:rsidRDefault="004A4EF2" w:rsidP="00DD4256">
      <w:pPr>
        <w:widowControl w:val="0"/>
        <w:tabs>
          <w:tab w:val="left" w:pos="720"/>
          <w:tab w:val="right" w:pos="9360"/>
        </w:tabs>
        <w:suppressAutoHyphens/>
        <w:spacing w:after="0" w:line="240" w:lineRule="auto"/>
        <w:jc w:val="both"/>
        <w:rPr>
          <w:rFonts w:eastAsia="Times New Roman"/>
          <w:snapToGrid w:val="0"/>
          <w:szCs w:val="24"/>
          <w:lang w:val="en-US" w:eastAsia="en-US"/>
        </w:rPr>
      </w:pPr>
      <m:oMath>
        <m:sSup>
          <m:sSupPr>
            <m:ctrlPr>
              <w:rPr>
                <w:rFonts w:ascii="Cambria Math" w:eastAsia="Times New Roman" w:hAnsi="Cambria Math"/>
                <w:i/>
                <w:snapToGrid w:val="0"/>
                <w:szCs w:val="24"/>
                <w:lang w:val="en-US" w:eastAsia="zh-TW"/>
              </w:rPr>
            </m:ctrlPr>
          </m:sSupPr>
          <m:e>
            <m:r>
              <w:rPr>
                <w:rFonts w:ascii="Cambria Math" w:eastAsia="Times New Roman" w:hAnsi="Cambria Math"/>
                <w:snapToGrid w:val="0"/>
                <w:szCs w:val="24"/>
                <w:lang w:val="en-US" w:eastAsia="zh-TW"/>
              </w:rPr>
              <m:t>δ</m:t>
            </m:r>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θ</m:t>
                </m:r>
              </m:e>
              <m:sub>
                <m:r>
                  <w:rPr>
                    <w:rFonts w:ascii="Cambria Math" w:eastAsia="Times New Roman" w:hAnsi="Cambria Math"/>
                    <w:snapToGrid w:val="0"/>
                    <w:szCs w:val="24"/>
                    <w:lang w:val="en-US" w:eastAsia="zh-TW"/>
                  </w:rPr>
                  <m:t>x</m:t>
                </m:r>
              </m:sub>
            </m:sSub>
          </m:e>
          <m:sup>
            <m:r>
              <w:rPr>
                <w:rFonts w:ascii="Cambria Math" w:eastAsia="Times New Roman" w:hAnsi="Cambria Math"/>
                <w:snapToGrid w:val="0"/>
                <w:szCs w:val="24"/>
                <w:lang w:val="en-US" w:eastAsia="zh-TW"/>
              </w:rPr>
              <m:t>c</m:t>
            </m:r>
          </m:sup>
        </m:sSup>
        <m:r>
          <w:rPr>
            <w:rFonts w:ascii="Cambria Math" w:eastAsia="Times New Roman" w:hAnsi="Cambria Math"/>
            <w:snapToGrid w:val="0"/>
            <w:szCs w:val="24"/>
            <w:lang w:val="en-US" w:eastAsia="zh-TW"/>
          </w:rPr>
          <m:t>=</m:t>
        </m:r>
        <m:sSup>
          <m:sSupPr>
            <m:ctrlPr>
              <w:rPr>
                <w:rFonts w:ascii="Cambria Math" w:eastAsia="Times New Roman" w:hAnsi="Cambria Math"/>
                <w:i/>
                <w:snapToGrid w:val="0"/>
                <w:szCs w:val="24"/>
                <w:lang w:val="en-US" w:eastAsia="zh-TW"/>
              </w:rPr>
            </m:ctrlPr>
          </m:sSupPr>
          <m:e>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θ</m:t>
                </m:r>
              </m:e>
              <m:sub>
                <m:r>
                  <w:rPr>
                    <w:rFonts w:ascii="Cambria Math" w:eastAsia="Times New Roman" w:hAnsi="Cambria Math"/>
                    <w:snapToGrid w:val="0"/>
                    <w:szCs w:val="24"/>
                    <w:lang w:val="en-US" w:eastAsia="zh-TW"/>
                  </w:rPr>
                  <m:t>xi</m:t>
                </m:r>
              </m:sub>
            </m:sSub>
          </m:e>
          <m:sup>
            <m:r>
              <w:rPr>
                <w:rFonts w:ascii="Cambria Math" w:eastAsia="Times New Roman" w:hAnsi="Cambria Math"/>
                <w:snapToGrid w:val="0"/>
                <w:szCs w:val="24"/>
                <w:lang w:val="en-US" w:eastAsia="zh-TW"/>
              </w:rPr>
              <m:t>c</m:t>
            </m:r>
          </m:sup>
        </m:sSup>
        <m:r>
          <w:rPr>
            <w:rFonts w:ascii="Cambria Math" w:eastAsia="Times New Roman" w:hAnsi="Cambria Math"/>
            <w:snapToGrid w:val="0"/>
            <w:szCs w:val="24"/>
            <w:lang w:val="en-US" w:eastAsia="zh-TW"/>
          </w:rPr>
          <m:t>-</m:t>
        </m:r>
        <m:sSup>
          <m:sSupPr>
            <m:ctrlPr>
              <w:rPr>
                <w:rFonts w:ascii="Cambria Math" w:eastAsia="Times New Roman" w:hAnsi="Cambria Math"/>
                <w:i/>
                <w:snapToGrid w:val="0"/>
                <w:szCs w:val="24"/>
                <w:lang w:val="en-US" w:eastAsia="zh-TW"/>
              </w:rPr>
            </m:ctrlPr>
          </m:sSupPr>
          <m:e>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θ</m:t>
                </m:r>
              </m:e>
              <m:sub>
                <m:r>
                  <w:rPr>
                    <w:rFonts w:ascii="Cambria Math" w:eastAsia="Times New Roman" w:hAnsi="Cambria Math"/>
                    <w:snapToGrid w:val="0"/>
                    <w:szCs w:val="24"/>
                    <w:lang w:val="en-US" w:eastAsia="zh-TW"/>
                  </w:rPr>
                  <m:t>xj</m:t>
                </m:r>
              </m:sub>
            </m:sSub>
          </m:e>
          <m:sup>
            <m:r>
              <w:rPr>
                <w:rFonts w:ascii="Cambria Math" w:eastAsia="Times New Roman" w:hAnsi="Cambria Math"/>
                <w:snapToGrid w:val="0"/>
                <w:szCs w:val="24"/>
                <w:lang w:val="en-US" w:eastAsia="zh-TW"/>
              </w:rPr>
              <m:t>c</m:t>
            </m:r>
          </m:sup>
        </m:sSup>
      </m:oMath>
      <w:r w:rsidR="00DD4256" w:rsidRPr="00DD4256">
        <w:rPr>
          <w:rFonts w:eastAsia="Times New Roman"/>
          <w:snapToGrid w:val="0"/>
          <w:szCs w:val="24"/>
          <w:lang w:val="en-US" w:eastAsia="en-US"/>
        </w:rPr>
        <w:tab/>
        <w:t>(4)</w:t>
      </w:r>
    </w:p>
    <w:p w:rsidR="00DD4256" w:rsidRPr="00DD4256" w:rsidRDefault="00DD4256" w:rsidP="00DD4256">
      <w:pPr>
        <w:widowControl w:val="0"/>
        <w:tabs>
          <w:tab w:val="left" w:pos="0"/>
        </w:tabs>
        <w:suppressAutoHyphens/>
        <w:spacing w:after="0" w:line="240" w:lineRule="auto"/>
        <w:jc w:val="both"/>
        <w:rPr>
          <w:rFonts w:eastAsia="PMingLiU"/>
          <w:snapToGrid w:val="0"/>
          <w:szCs w:val="24"/>
          <w:lang w:val="en-US" w:eastAsia="en-US"/>
        </w:rPr>
      </w:pPr>
    </w:p>
    <w:p w:rsidR="00DD4256" w:rsidRPr="00DD4256" w:rsidRDefault="00DD4256" w:rsidP="00DD4256">
      <w:pPr>
        <w:widowControl w:val="0"/>
        <w:spacing w:after="0" w:line="240" w:lineRule="auto"/>
        <w:jc w:val="center"/>
        <w:rPr>
          <w:rFonts w:eastAsia="PMingLiU"/>
          <w:snapToGrid w:val="0"/>
          <w:sz w:val="20"/>
          <w:szCs w:val="20"/>
          <w:lang w:val="en-US" w:eastAsia="zh-TW"/>
        </w:rPr>
      </w:pPr>
      <w:r w:rsidRPr="00DD4256">
        <w:rPr>
          <w:rFonts w:eastAsia="Times New Roman"/>
          <w:noProof/>
          <w:snapToGrid w:val="0"/>
          <w:szCs w:val="24"/>
        </w:rPr>
        <w:drawing>
          <wp:inline distT="0" distB="0" distL="0" distR="0" wp14:anchorId="676E24C6" wp14:editId="0785A829">
            <wp:extent cx="4439893" cy="2207197"/>
            <wp:effectExtent l="0" t="0" r="0" b="0"/>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srcRect/>
                    <a:stretch>
                      <a:fillRect/>
                    </a:stretch>
                  </pic:blipFill>
                  <pic:spPr bwMode="auto">
                    <a:xfrm>
                      <a:off x="0" y="0"/>
                      <a:ext cx="4464788" cy="2219573"/>
                    </a:xfrm>
                    <a:prstGeom prst="rect">
                      <a:avLst/>
                    </a:prstGeom>
                    <a:noFill/>
                    <a:ln w="9525">
                      <a:noFill/>
                      <a:miter lim="800000"/>
                      <a:headEnd/>
                      <a:tailEnd/>
                    </a:ln>
                  </pic:spPr>
                </pic:pic>
              </a:graphicData>
            </a:graphic>
          </wp:inline>
        </w:drawing>
      </w:r>
    </w:p>
    <w:p w:rsidR="00DD4256" w:rsidRPr="00DD4256" w:rsidRDefault="00DD4256" w:rsidP="00DD4256">
      <w:pPr>
        <w:widowControl w:val="0"/>
        <w:spacing w:after="0" w:line="240" w:lineRule="auto"/>
        <w:jc w:val="both"/>
        <w:rPr>
          <w:rFonts w:eastAsia="PMingLiU"/>
          <w:snapToGrid w:val="0"/>
          <w:szCs w:val="24"/>
          <w:lang w:val="en-US" w:eastAsia="zh-TW"/>
        </w:rPr>
      </w:pPr>
    </w:p>
    <w:p w:rsidR="00DD4256" w:rsidRPr="00DD4256" w:rsidRDefault="00DD4256" w:rsidP="00DD4256">
      <w:pPr>
        <w:widowControl w:val="0"/>
        <w:spacing w:after="0" w:line="240" w:lineRule="auto"/>
        <w:jc w:val="center"/>
        <w:rPr>
          <w:rFonts w:eastAsia="Times New Roman"/>
          <w:snapToGrid w:val="0"/>
          <w:sz w:val="20"/>
          <w:szCs w:val="24"/>
          <w:lang w:val="en-US" w:eastAsia="en-US"/>
        </w:rPr>
      </w:pPr>
      <w:r w:rsidRPr="00DD4256">
        <w:rPr>
          <w:rFonts w:eastAsia="Times New Roman"/>
          <w:snapToGrid w:val="0"/>
          <w:sz w:val="20"/>
          <w:szCs w:val="24"/>
          <w:lang w:val="en-US" w:eastAsia="en-US"/>
        </w:rPr>
        <w:t>Figure 5. The procedure of calculating the displacement command for MATS motion control</w:t>
      </w:r>
    </w:p>
    <w:p w:rsidR="00DD4256" w:rsidRPr="00DD4256" w:rsidRDefault="00DD4256" w:rsidP="00DD4256">
      <w:pPr>
        <w:widowControl w:val="0"/>
        <w:spacing w:after="0" w:line="240" w:lineRule="auto"/>
        <w:jc w:val="both"/>
        <w:rPr>
          <w:rFonts w:eastAsia="PMingLiU"/>
          <w:snapToGrid w:val="0"/>
          <w:szCs w:val="24"/>
          <w:lang w:val="en-US" w:eastAsia="zh-TW"/>
        </w:rPr>
      </w:pPr>
    </w:p>
    <w:p w:rsidR="00DD4256" w:rsidRPr="00DD4256" w:rsidRDefault="00DD4256" w:rsidP="00DD4256">
      <w:pPr>
        <w:widowControl w:val="0"/>
        <w:spacing w:after="0" w:line="240" w:lineRule="auto"/>
        <w:jc w:val="both"/>
        <w:rPr>
          <w:rFonts w:eastAsia="Calibri"/>
          <w:snapToGrid w:val="0"/>
          <w:sz w:val="20"/>
          <w:szCs w:val="20"/>
          <w:lang w:val="en-US" w:eastAsia="zh-TW"/>
        </w:rPr>
      </w:pPr>
      <w:r w:rsidRPr="00DD4256">
        <w:rPr>
          <w:rFonts w:eastAsia="Calibri"/>
          <w:snapToGrid w:val="0"/>
          <w:sz w:val="20"/>
          <w:szCs w:val="20"/>
          <w:lang w:val="en-US" w:eastAsia="zh-TW"/>
        </w:rPr>
        <w:t>The command for the vertical translational deformation was set to constant zero since the MATS control accuracy in the vertical DOF was found not practical compared with the extremely small magnitude of the target</w:t>
      </w:r>
      <w:r w:rsidRPr="00DD4256">
        <w:rPr>
          <w:rFonts w:eastAsia="Calibri" w:hint="eastAsia"/>
          <w:snapToGrid w:val="0"/>
          <w:sz w:val="20"/>
          <w:szCs w:val="20"/>
          <w:lang w:val="en-US" w:eastAsia="zh-TW"/>
        </w:rPr>
        <w:t xml:space="preserve"> </w:t>
      </w:r>
      <w:r w:rsidRPr="00DD4256">
        <w:rPr>
          <w:rFonts w:eastAsia="Calibri"/>
          <w:snapToGrid w:val="0"/>
          <w:sz w:val="20"/>
          <w:szCs w:val="20"/>
          <w:lang w:val="en-US" w:eastAsia="zh-TW"/>
        </w:rPr>
        <w:t>deformation.</w:t>
      </w:r>
      <w:r w:rsidRPr="00DD4256">
        <w:rPr>
          <w:rFonts w:eastAsia="Calibri" w:hint="eastAsia"/>
          <w:snapToGrid w:val="0"/>
          <w:sz w:val="20"/>
          <w:szCs w:val="20"/>
          <w:lang w:val="en-US" w:eastAsia="zh-TW"/>
        </w:rPr>
        <w:t xml:space="preserve"> </w:t>
      </w:r>
      <w:r w:rsidRPr="00DD4256">
        <w:rPr>
          <w:rFonts w:eastAsia="Calibri"/>
          <w:snapToGrid w:val="0"/>
          <w:sz w:val="20"/>
          <w:szCs w:val="20"/>
          <w:lang w:val="en-US" w:eastAsia="zh-TW"/>
        </w:rPr>
        <w:t>In addition, since the structural model is symmetric with respect to the two horizontal principal axes, it does not rotate with respect to the vertical axis of the structural model during the dynamic time history analysis. Therefore, the command for this rotational DOF was also set to zero.</w:t>
      </w:r>
      <w:r w:rsidRPr="00DD4256">
        <w:rPr>
          <w:rFonts w:eastAsia="Calibri" w:hint="eastAsia"/>
          <w:snapToGrid w:val="0"/>
          <w:sz w:val="20"/>
          <w:szCs w:val="20"/>
          <w:lang w:val="en-US" w:eastAsia="zh-TW"/>
        </w:rPr>
        <w:t xml:space="preserve"> The command values for the</w:t>
      </w:r>
      <w:r w:rsidRPr="00DD4256">
        <w:rPr>
          <w:rFonts w:eastAsia="Calibri"/>
          <w:snapToGrid w:val="0"/>
          <w:sz w:val="20"/>
          <w:szCs w:val="20"/>
          <w:lang w:val="en-US" w:eastAsia="zh-TW"/>
        </w:rPr>
        <w:t>se</w:t>
      </w:r>
      <w:r w:rsidRPr="00DD4256">
        <w:rPr>
          <w:rFonts w:eastAsia="Calibri" w:hint="eastAsia"/>
          <w:snapToGrid w:val="0"/>
          <w:sz w:val="20"/>
          <w:szCs w:val="20"/>
          <w:lang w:val="en-US" w:eastAsia="zh-TW"/>
        </w:rPr>
        <w:t xml:space="preserve"> two DOFs are shown in Equation (5) and (6).</w:t>
      </w:r>
    </w:p>
    <w:p w:rsidR="00DD4256" w:rsidRPr="00DD4256" w:rsidRDefault="00DD4256" w:rsidP="00DD4256">
      <w:pPr>
        <w:widowControl w:val="0"/>
        <w:spacing w:after="0" w:line="240" w:lineRule="auto"/>
        <w:jc w:val="both"/>
        <w:rPr>
          <w:rFonts w:eastAsia="PMingLiU"/>
          <w:snapToGrid w:val="0"/>
          <w:sz w:val="20"/>
          <w:szCs w:val="20"/>
          <w:lang w:val="en-US" w:eastAsia="zh-TW"/>
        </w:rPr>
      </w:pPr>
    </w:p>
    <w:p w:rsidR="00DD4256" w:rsidRPr="00DD4256" w:rsidRDefault="004A4EF2" w:rsidP="00DD4256">
      <w:pPr>
        <w:widowControl w:val="0"/>
        <w:tabs>
          <w:tab w:val="left" w:pos="720"/>
          <w:tab w:val="right" w:pos="9360"/>
        </w:tabs>
        <w:suppressAutoHyphens/>
        <w:spacing w:after="0" w:line="240" w:lineRule="auto"/>
        <w:jc w:val="both"/>
        <w:rPr>
          <w:rFonts w:eastAsia="Times New Roman"/>
          <w:snapToGrid w:val="0"/>
          <w:szCs w:val="24"/>
          <w:lang w:val="en-US" w:eastAsia="en-US"/>
        </w:rPr>
      </w:pPr>
      <m:oMath>
        <m:sSup>
          <m:sSupPr>
            <m:ctrlPr>
              <w:rPr>
                <w:rFonts w:ascii="Cambria Math" w:eastAsia="Times New Roman" w:hAnsi="Cambria Math"/>
                <w:i/>
                <w:snapToGrid w:val="0"/>
                <w:szCs w:val="24"/>
                <w:lang w:val="en-US" w:eastAsia="zh-TW"/>
              </w:rPr>
            </m:ctrlPr>
          </m:sSupPr>
          <m:e>
            <m:r>
              <w:rPr>
                <w:rFonts w:ascii="Cambria Math" w:eastAsia="Times New Roman" w:hAnsi="Cambria Math"/>
                <w:snapToGrid w:val="0"/>
                <w:szCs w:val="24"/>
                <w:lang w:val="en-US" w:eastAsia="zh-TW"/>
              </w:rPr>
              <m:t>δ</m:t>
            </m:r>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u</m:t>
                </m:r>
              </m:e>
              <m:sub>
                <m:r>
                  <w:rPr>
                    <w:rFonts w:ascii="Cambria Math" w:eastAsia="Times New Roman" w:hAnsi="Cambria Math"/>
                    <w:snapToGrid w:val="0"/>
                    <w:szCs w:val="24"/>
                    <w:lang w:val="en-US" w:eastAsia="zh-TW"/>
                  </w:rPr>
                  <m:t>y</m:t>
                </m:r>
              </m:sub>
            </m:sSub>
          </m:e>
          <m:sup>
            <m:r>
              <w:rPr>
                <w:rFonts w:ascii="Cambria Math" w:eastAsia="Times New Roman" w:hAnsi="Cambria Math"/>
                <w:snapToGrid w:val="0"/>
                <w:szCs w:val="24"/>
                <w:lang w:val="en-US" w:eastAsia="zh-TW"/>
              </w:rPr>
              <m:t>c</m:t>
            </m:r>
          </m:sup>
        </m:sSup>
        <m:r>
          <w:rPr>
            <w:rFonts w:ascii="Cambria Math" w:eastAsia="Times New Roman" w:hAnsi="Cambria Math"/>
            <w:snapToGrid w:val="0"/>
            <w:szCs w:val="24"/>
            <w:lang w:val="en-US" w:eastAsia="zh-TW"/>
          </w:rPr>
          <m:t>=</m:t>
        </m:r>
        <m:sSup>
          <m:sSupPr>
            <m:ctrlPr>
              <w:rPr>
                <w:rFonts w:ascii="Cambria Math" w:eastAsia="Times New Roman" w:hAnsi="Cambria Math"/>
                <w:i/>
                <w:snapToGrid w:val="0"/>
                <w:szCs w:val="24"/>
                <w:lang w:val="en-US" w:eastAsia="zh-TW"/>
              </w:rPr>
            </m:ctrlPr>
          </m:sSupPr>
          <m:e>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u</m:t>
                </m:r>
              </m:e>
              <m:sub>
                <m:r>
                  <w:rPr>
                    <w:rFonts w:ascii="Cambria Math" w:eastAsia="Times New Roman" w:hAnsi="Cambria Math"/>
                    <w:snapToGrid w:val="0"/>
                    <w:szCs w:val="24"/>
                    <w:lang w:val="en-US" w:eastAsia="zh-TW"/>
                  </w:rPr>
                  <m:t>y</m:t>
                </m:r>
                <m:r>
                  <w:rPr>
                    <w:rFonts w:ascii="Cambria Math" w:eastAsia="Times New Roman" w:hAnsi="Cambria Math"/>
                    <w:snapToGrid w:val="0"/>
                    <w:szCs w:val="24"/>
                    <w:lang w:val="en-US" w:eastAsia="zh-TW"/>
                  </w:rPr>
                  <m:t>i</m:t>
                </m:r>
              </m:sub>
            </m:sSub>
          </m:e>
          <m:sup>
            <m:r>
              <w:rPr>
                <w:rFonts w:ascii="Cambria Math" w:eastAsia="Times New Roman" w:hAnsi="Cambria Math"/>
                <w:snapToGrid w:val="0"/>
                <w:szCs w:val="24"/>
                <w:lang w:val="en-US" w:eastAsia="zh-TW"/>
              </w:rPr>
              <m:t>c</m:t>
            </m:r>
          </m:sup>
        </m:sSup>
        <m:r>
          <w:rPr>
            <w:rFonts w:ascii="Cambria Math" w:eastAsia="Times New Roman" w:hAnsi="Cambria Math"/>
            <w:snapToGrid w:val="0"/>
            <w:szCs w:val="24"/>
            <w:lang w:val="en-US" w:eastAsia="zh-TW"/>
          </w:rPr>
          <m:t>-</m:t>
        </m:r>
        <m:sSup>
          <m:sSupPr>
            <m:ctrlPr>
              <w:rPr>
                <w:rFonts w:ascii="Cambria Math" w:eastAsia="Times New Roman" w:hAnsi="Cambria Math"/>
                <w:i/>
                <w:snapToGrid w:val="0"/>
                <w:szCs w:val="24"/>
                <w:lang w:val="en-US" w:eastAsia="zh-TW"/>
              </w:rPr>
            </m:ctrlPr>
          </m:sSupPr>
          <m:e>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u</m:t>
                </m:r>
              </m:e>
              <m:sub>
                <m:r>
                  <w:rPr>
                    <w:rFonts w:ascii="Cambria Math" w:eastAsia="Times New Roman" w:hAnsi="Cambria Math"/>
                    <w:snapToGrid w:val="0"/>
                    <w:szCs w:val="24"/>
                    <w:lang w:val="en-US" w:eastAsia="zh-TW"/>
                  </w:rPr>
                  <m:t>yj</m:t>
                </m:r>
              </m:sub>
            </m:sSub>
          </m:e>
          <m:sup>
            <m:r>
              <w:rPr>
                <w:rFonts w:ascii="Cambria Math" w:eastAsia="Times New Roman" w:hAnsi="Cambria Math"/>
                <w:snapToGrid w:val="0"/>
                <w:szCs w:val="24"/>
                <w:lang w:val="en-US" w:eastAsia="zh-TW"/>
              </w:rPr>
              <m:t>c</m:t>
            </m:r>
          </m:sup>
        </m:sSup>
        <m:r>
          <w:rPr>
            <w:rFonts w:ascii="Cambria Math" w:eastAsia="Times New Roman" w:hAnsi="Cambria Math"/>
            <w:snapToGrid w:val="0"/>
            <w:szCs w:val="24"/>
            <w:lang w:val="en-US" w:eastAsia="zh-TW"/>
          </w:rPr>
          <m:t>=0</m:t>
        </m:r>
      </m:oMath>
      <w:r w:rsidR="00DD4256" w:rsidRPr="00DD4256">
        <w:rPr>
          <w:rFonts w:eastAsia="Times New Roman"/>
          <w:snapToGrid w:val="0"/>
          <w:szCs w:val="24"/>
          <w:lang w:val="en-US" w:eastAsia="en-US"/>
        </w:rPr>
        <w:tab/>
        <w:t>(5)</w:t>
      </w:r>
    </w:p>
    <w:p w:rsidR="00DD4256" w:rsidRPr="00DD4256" w:rsidRDefault="00DD4256" w:rsidP="00DD4256">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DD4256" w:rsidRPr="00DD4256" w:rsidRDefault="004A4EF2" w:rsidP="00DD4256">
      <w:pPr>
        <w:widowControl w:val="0"/>
        <w:tabs>
          <w:tab w:val="left" w:pos="720"/>
          <w:tab w:val="right" w:pos="9360"/>
        </w:tabs>
        <w:suppressAutoHyphens/>
        <w:spacing w:after="0" w:line="240" w:lineRule="auto"/>
        <w:jc w:val="both"/>
        <w:rPr>
          <w:rFonts w:eastAsia="Times New Roman"/>
          <w:snapToGrid w:val="0"/>
          <w:szCs w:val="24"/>
          <w:lang w:val="en-US" w:eastAsia="en-US"/>
        </w:rPr>
      </w:pPr>
      <m:oMath>
        <m:sSup>
          <m:sSupPr>
            <m:ctrlPr>
              <w:rPr>
                <w:rFonts w:ascii="Cambria Math" w:eastAsia="Times New Roman" w:hAnsi="Cambria Math"/>
                <w:i/>
                <w:snapToGrid w:val="0"/>
                <w:szCs w:val="24"/>
                <w:lang w:val="en-US" w:eastAsia="zh-TW"/>
              </w:rPr>
            </m:ctrlPr>
          </m:sSupPr>
          <m:e>
            <m:r>
              <w:rPr>
                <w:rFonts w:ascii="Cambria Math" w:eastAsia="Times New Roman" w:hAnsi="Cambria Math"/>
                <w:snapToGrid w:val="0"/>
                <w:szCs w:val="24"/>
                <w:lang w:val="en-US" w:eastAsia="zh-TW"/>
              </w:rPr>
              <m:t>δ</m:t>
            </m:r>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θ</m:t>
                </m:r>
              </m:e>
              <m:sub>
                <m:r>
                  <w:rPr>
                    <w:rFonts w:ascii="Cambria Math" w:eastAsia="Times New Roman" w:hAnsi="Cambria Math"/>
                    <w:snapToGrid w:val="0"/>
                    <w:szCs w:val="24"/>
                    <w:lang w:val="en-US" w:eastAsia="zh-TW"/>
                  </w:rPr>
                  <m:t>y</m:t>
                </m:r>
              </m:sub>
            </m:sSub>
          </m:e>
          <m:sup>
            <m:r>
              <w:rPr>
                <w:rFonts w:ascii="Cambria Math" w:eastAsia="Times New Roman" w:hAnsi="Cambria Math"/>
                <w:snapToGrid w:val="0"/>
                <w:szCs w:val="24"/>
                <w:lang w:val="en-US" w:eastAsia="zh-TW"/>
              </w:rPr>
              <m:t>c</m:t>
            </m:r>
          </m:sup>
        </m:sSup>
        <m:r>
          <w:rPr>
            <w:rFonts w:ascii="Cambria Math" w:eastAsia="Times New Roman" w:hAnsi="Cambria Math"/>
            <w:snapToGrid w:val="0"/>
            <w:szCs w:val="24"/>
            <w:lang w:val="en-US" w:eastAsia="zh-TW"/>
          </w:rPr>
          <m:t>=</m:t>
        </m:r>
        <m:sSup>
          <m:sSupPr>
            <m:ctrlPr>
              <w:rPr>
                <w:rFonts w:ascii="Cambria Math" w:eastAsia="Times New Roman" w:hAnsi="Cambria Math"/>
                <w:i/>
                <w:snapToGrid w:val="0"/>
                <w:szCs w:val="24"/>
                <w:lang w:val="en-US" w:eastAsia="zh-TW"/>
              </w:rPr>
            </m:ctrlPr>
          </m:sSupPr>
          <m:e>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θ</m:t>
                </m:r>
              </m:e>
              <m:sub>
                <m:r>
                  <w:rPr>
                    <w:rFonts w:ascii="Cambria Math" w:eastAsia="Times New Roman" w:hAnsi="Cambria Math"/>
                    <w:snapToGrid w:val="0"/>
                    <w:szCs w:val="24"/>
                    <w:lang w:val="en-US" w:eastAsia="zh-TW"/>
                  </w:rPr>
                  <m:t>yi</m:t>
                </m:r>
              </m:sub>
            </m:sSub>
          </m:e>
          <m:sup>
            <m:r>
              <w:rPr>
                <w:rFonts w:ascii="Cambria Math" w:eastAsia="Times New Roman" w:hAnsi="Cambria Math"/>
                <w:snapToGrid w:val="0"/>
                <w:szCs w:val="24"/>
                <w:lang w:val="en-US" w:eastAsia="zh-TW"/>
              </w:rPr>
              <m:t>c</m:t>
            </m:r>
          </m:sup>
        </m:sSup>
        <m:r>
          <w:rPr>
            <w:rFonts w:ascii="Cambria Math" w:eastAsia="Times New Roman" w:hAnsi="Cambria Math"/>
            <w:snapToGrid w:val="0"/>
            <w:szCs w:val="24"/>
            <w:lang w:val="en-US" w:eastAsia="zh-TW"/>
          </w:rPr>
          <m:t>-</m:t>
        </m:r>
        <m:sSup>
          <m:sSupPr>
            <m:ctrlPr>
              <w:rPr>
                <w:rFonts w:ascii="Cambria Math" w:eastAsia="Times New Roman" w:hAnsi="Cambria Math"/>
                <w:i/>
                <w:snapToGrid w:val="0"/>
                <w:szCs w:val="24"/>
                <w:lang w:val="en-US" w:eastAsia="zh-TW"/>
              </w:rPr>
            </m:ctrlPr>
          </m:sSupPr>
          <m:e>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θ</m:t>
                </m:r>
              </m:e>
              <m:sub>
                <m:r>
                  <w:rPr>
                    <w:rFonts w:ascii="Cambria Math" w:eastAsia="Times New Roman" w:hAnsi="Cambria Math"/>
                    <w:snapToGrid w:val="0"/>
                    <w:szCs w:val="24"/>
                    <w:lang w:val="en-US" w:eastAsia="zh-TW"/>
                  </w:rPr>
                  <m:t>yj</m:t>
                </m:r>
              </m:sub>
            </m:sSub>
          </m:e>
          <m:sup>
            <m:r>
              <w:rPr>
                <w:rFonts w:ascii="Cambria Math" w:eastAsia="Times New Roman" w:hAnsi="Cambria Math"/>
                <w:snapToGrid w:val="0"/>
                <w:szCs w:val="24"/>
                <w:lang w:val="en-US" w:eastAsia="zh-TW"/>
              </w:rPr>
              <m:t>c</m:t>
            </m:r>
          </m:sup>
        </m:sSup>
        <m:r>
          <w:rPr>
            <w:rFonts w:ascii="Cambria Math" w:eastAsia="Times New Roman" w:hAnsi="Cambria Math"/>
            <w:snapToGrid w:val="0"/>
            <w:szCs w:val="24"/>
            <w:lang w:val="en-US" w:eastAsia="zh-TW"/>
          </w:rPr>
          <m:t>=0-0=0</m:t>
        </m:r>
      </m:oMath>
      <w:r w:rsidR="00DD4256" w:rsidRPr="00DD4256">
        <w:rPr>
          <w:rFonts w:eastAsia="Times New Roman"/>
          <w:snapToGrid w:val="0"/>
          <w:szCs w:val="24"/>
          <w:lang w:val="en-US" w:eastAsia="en-US"/>
        </w:rPr>
        <w:tab/>
        <w:t>(6)</w:t>
      </w:r>
    </w:p>
    <w:p w:rsidR="00DD4256" w:rsidRPr="00DD4256" w:rsidRDefault="00DD4256" w:rsidP="00DD4256">
      <w:pPr>
        <w:widowControl w:val="0"/>
        <w:spacing w:after="0" w:line="240" w:lineRule="auto"/>
        <w:jc w:val="both"/>
        <w:rPr>
          <w:rFonts w:eastAsia="PMingLiU"/>
          <w:snapToGrid w:val="0"/>
          <w:sz w:val="20"/>
          <w:szCs w:val="20"/>
          <w:lang w:val="en-US" w:eastAsia="zh-TW"/>
        </w:rPr>
      </w:pPr>
    </w:p>
    <w:p w:rsidR="00DD4256" w:rsidRPr="00DD4256" w:rsidRDefault="00DD4256" w:rsidP="00DD4256">
      <w:pPr>
        <w:widowControl w:val="0"/>
        <w:spacing w:after="0" w:line="240" w:lineRule="auto"/>
        <w:jc w:val="both"/>
        <w:rPr>
          <w:rFonts w:eastAsia="PMingLiU"/>
          <w:snapToGrid w:val="0"/>
          <w:szCs w:val="24"/>
          <w:lang w:val="en-US" w:eastAsia="zh-TW"/>
        </w:rPr>
      </w:pPr>
      <w:r w:rsidRPr="00DD4256">
        <w:rPr>
          <w:rFonts w:eastAsia="PMingLiU"/>
          <w:snapToGrid w:val="0"/>
          <w:szCs w:val="24"/>
          <w:lang w:val="en-US" w:eastAsia="zh-TW"/>
        </w:rPr>
        <w:t>However, r</w:t>
      </w:r>
      <w:r w:rsidRPr="00DD4256">
        <w:rPr>
          <w:rFonts w:eastAsia="PMingLiU" w:hint="eastAsia"/>
          <w:snapToGrid w:val="0"/>
          <w:szCs w:val="24"/>
          <w:lang w:val="en-US" w:eastAsia="zh-TW"/>
        </w:rPr>
        <w:t>esults</w:t>
      </w:r>
      <w:r w:rsidRPr="00DD4256">
        <w:rPr>
          <w:rFonts w:eastAsia="PMingLiU"/>
          <w:snapToGrid w:val="0"/>
          <w:szCs w:val="24"/>
          <w:lang w:val="en-US" w:eastAsia="zh-TW"/>
        </w:rPr>
        <w:t xml:space="preserve"> of p</w:t>
      </w:r>
      <w:r w:rsidRPr="00DD4256">
        <w:rPr>
          <w:rFonts w:eastAsia="PMingLiU" w:hint="eastAsia"/>
          <w:snapToGrid w:val="0"/>
          <w:szCs w:val="24"/>
          <w:lang w:val="en-US" w:eastAsia="zh-TW"/>
        </w:rPr>
        <w:t>revious</w:t>
      </w:r>
      <w:r w:rsidRPr="00DD4256">
        <w:rPr>
          <w:rFonts w:eastAsia="PMingLiU"/>
          <w:snapToGrid w:val="0"/>
          <w:szCs w:val="24"/>
          <w:lang w:val="en-US" w:eastAsia="zh-TW"/>
        </w:rPr>
        <w:t xml:space="preserve">ly conducted cyclic tests for other SPD specimens that have similar strength of the SPD specimen used in this study indicated that the top part of the MATS reacting frame (denoted as the MATS crossbeam in Figure 5(c)) actually had unneglectable deformation during tests. This unfortunately means that the displacement of the MATS platen cannot be considered as the specimen deformation. Therefore, the actual deformation of the MATS reacting frame was continuously measured and compensated in the calculation of the MATS displacement command. The deformation of the MATS crossbeam was measured by TPs which are conditioned by the additional actuator controller FT40. In FT40 virtual signals were created to calculate the compensated displacement command for the MATS platen motion control. Since this is for conducting quasi-static tests, it was determined that the traditional proportional and integral controllers are good enough for the purpose. The displacement command values were than obtained by </w:t>
      </w:r>
      <w:r w:rsidRPr="00DD4256">
        <w:rPr>
          <w:rFonts w:eastAsia="PMingLiU"/>
          <w:snapToGrid w:val="0"/>
          <w:szCs w:val="24"/>
          <w:lang w:val="en-US" w:eastAsia="zh-TW"/>
        </w:rPr>
        <w:lastRenderedPageBreak/>
        <w:t>adding the following term into Equations 1 to 4.</w:t>
      </w:r>
    </w:p>
    <w:p w:rsidR="00DD4256" w:rsidRPr="00DD4256" w:rsidRDefault="00DD4256" w:rsidP="00DD4256">
      <w:pPr>
        <w:widowControl w:val="0"/>
        <w:spacing w:after="0" w:line="240" w:lineRule="auto"/>
        <w:jc w:val="both"/>
        <w:rPr>
          <w:rFonts w:eastAsia="PMingLiU"/>
          <w:snapToGrid w:val="0"/>
          <w:szCs w:val="24"/>
          <w:lang w:val="en-US" w:eastAsia="zh-TW"/>
        </w:rPr>
      </w:pPr>
    </w:p>
    <w:p w:rsidR="00DD4256" w:rsidRPr="00DD4256" w:rsidRDefault="004A4EF2" w:rsidP="00DD4256">
      <w:pPr>
        <w:widowControl w:val="0"/>
        <w:tabs>
          <w:tab w:val="left" w:pos="720"/>
          <w:tab w:val="right" w:pos="9360"/>
        </w:tabs>
        <w:suppressAutoHyphens/>
        <w:spacing w:after="0" w:line="240" w:lineRule="auto"/>
        <w:jc w:val="both"/>
        <w:rPr>
          <w:rFonts w:eastAsia="Times New Roman"/>
          <w:snapToGrid w:val="0"/>
          <w:szCs w:val="24"/>
          <w:lang w:val="en-US" w:eastAsia="en-US"/>
        </w:rPr>
      </w:pPr>
      <m:oMath>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K</m:t>
            </m:r>
          </m:e>
          <m:sub>
            <m:r>
              <w:rPr>
                <w:rFonts w:ascii="Cambria Math" w:eastAsia="Times New Roman" w:hAnsi="Cambria Math"/>
                <w:snapToGrid w:val="0"/>
                <w:szCs w:val="24"/>
                <w:lang w:val="en-US" w:eastAsia="zh-TW"/>
              </w:rPr>
              <m:t>p</m:t>
            </m:r>
          </m:sub>
        </m:sSub>
        <m:r>
          <w:rPr>
            <w:rFonts w:ascii="Cambria Math" w:eastAsia="Times New Roman" w:hAnsi="Cambria Math"/>
            <w:snapToGrid w:val="0"/>
            <w:szCs w:val="24"/>
            <w:lang w:val="en-US" w:eastAsia="zh-TW"/>
          </w:rPr>
          <m:t>e</m:t>
        </m:r>
        <m:d>
          <m:dPr>
            <m:ctrlPr>
              <w:rPr>
                <w:rFonts w:ascii="Cambria Math" w:eastAsia="Times New Roman" w:hAnsi="Cambria Math"/>
                <w:i/>
                <w:snapToGrid w:val="0"/>
                <w:szCs w:val="24"/>
                <w:lang w:val="en-US" w:eastAsia="zh-TW"/>
              </w:rPr>
            </m:ctrlPr>
          </m:dPr>
          <m:e>
            <m:r>
              <w:rPr>
                <w:rFonts w:ascii="Cambria Math" w:eastAsia="Times New Roman" w:hAnsi="Cambria Math"/>
                <w:snapToGrid w:val="0"/>
                <w:szCs w:val="24"/>
                <w:lang w:val="en-US" w:eastAsia="zh-TW"/>
              </w:rPr>
              <m:t>t</m:t>
            </m:r>
          </m:e>
        </m:d>
        <m:r>
          <w:rPr>
            <w:rFonts w:ascii="Cambria Math" w:eastAsia="Times New Roman" w:hAnsi="Cambria Math"/>
            <w:snapToGrid w:val="0"/>
            <w:szCs w:val="24"/>
            <w:lang w:val="en-US" w:eastAsia="zh-TW"/>
          </w:rPr>
          <m:t>+</m:t>
        </m:r>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K</m:t>
            </m:r>
          </m:e>
          <m:sub>
            <m:r>
              <w:rPr>
                <w:rFonts w:ascii="Cambria Math" w:eastAsia="Times New Roman" w:hAnsi="Cambria Math"/>
                <w:snapToGrid w:val="0"/>
                <w:szCs w:val="24"/>
                <w:lang w:val="en-US" w:eastAsia="zh-TW"/>
              </w:rPr>
              <m:t>i</m:t>
            </m:r>
          </m:sub>
        </m:sSub>
        <m:nary>
          <m:naryPr>
            <m:limLoc m:val="subSup"/>
            <m:ctrlPr>
              <w:rPr>
                <w:rFonts w:ascii="Cambria Math" w:eastAsia="Times New Roman" w:hAnsi="Cambria Math"/>
                <w:i/>
                <w:snapToGrid w:val="0"/>
                <w:szCs w:val="24"/>
                <w:lang w:val="en-US" w:eastAsia="zh-TW"/>
              </w:rPr>
            </m:ctrlPr>
          </m:naryPr>
          <m:sub>
            <m:r>
              <w:rPr>
                <w:rFonts w:ascii="Cambria Math" w:eastAsia="Times New Roman" w:hAnsi="Cambria Math"/>
                <w:snapToGrid w:val="0"/>
                <w:szCs w:val="24"/>
                <w:lang w:val="en-US" w:eastAsia="zh-TW"/>
              </w:rPr>
              <m:t>0</m:t>
            </m:r>
          </m:sub>
          <m:sup>
            <m:r>
              <w:rPr>
                <w:rFonts w:ascii="Cambria Math" w:eastAsia="Times New Roman" w:hAnsi="Cambria Math"/>
                <w:snapToGrid w:val="0"/>
                <w:szCs w:val="24"/>
                <w:lang w:val="en-US" w:eastAsia="zh-TW"/>
              </w:rPr>
              <m:t>t</m:t>
            </m:r>
          </m:sup>
          <m:e>
            <m:r>
              <w:rPr>
                <w:rFonts w:ascii="Cambria Math" w:eastAsia="Times New Roman" w:hAnsi="Cambria Math"/>
                <w:snapToGrid w:val="0"/>
                <w:szCs w:val="24"/>
                <w:lang w:val="en-US" w:eastAsia="zh-TW"/>
              </w:rPr>
              <m:t>e</m:t>
            </m:r>
            <m:d>
              <m:dPr>
                <m:ctrlPr>
                  <w:rPr>
                    <w:rFonts w:ascii="Cambria Math" w:eastAsia="Times New Roman" w:hAnsi="Cambria Math"/>
                    <w:i/>
                    <w:snapToGrid w:val="0"/>
                    <w:szCs w:val="24"/>
                    <w:lang w:val="en-US" w:eastAsia="zh-TW"/>
                  </w:rPr>
                </m:ctrlPr>
              </m:dPr>
              <m:e>
                <m:r>
                  <w:rPr>
                    <w:rFonts w:ascii="Cambria Math" w:eastAsia="Times New Roman" w:hAnsi="Cambria Math"/>
                    <w:snapToGrid w:val="0"/>
                    <w:szCs w:val="24"/>
                    <w:lang w:val="en-US" w:eastAsia="zh-TW"/>
                  </w:rPr>
                  <m:t>τ</m:t>
                </m:r>
              </m:e>
            </m:d>
            <m:r>
              <w:rPr>
                <w:rFonts w:ascii="Cambria Math" w:eastAsia="Times New Roman" w:hAnsi="Cambria Math"/>
                <w:snapToGrid w:val="0"/>
                <w:szCs w:val="24"/>
                <w:lang w:val="en-US" w:eastAsia="zh-TW"/>
              </w:rPr>
              <m:t>dτ</m:t>
            </m:r>
          </m:e>
        </m:nary>
      </m:oMath>
      <w:r w:rsidR="00DD4256" w:rsidRPr="00DD4256">
        <w:rPr>
          <w:rFonts w:eastAsia="Times New Roman"/>
          <w:snapToGrid w:val="0"/>
          <w:szCs w:val="24"/>
          <w:lang w:val="en-US" w:eastAsia="en-US"/>
        </w:rPr>
        <w:tab/>
        <w:t>(7)</w:t>
      </w:r>
    </w:p>
    <w:p w:rsidR="00DD4256" w:rsidRPr="00DD4256" w:rsidRDefault="00DD4256" w:rsidP="00DD4256">
      <w:pPr>
        <w:widowControl w:val="0"/>
        <w:spacing w:after="0" w:line="240" w:lineRule="auto"/>
        <w:jc w:val="both"/>
        <w:rPr>
          <w:rFonts w:eastAsia="PMingLiU"/>
          <w:snapToGrid w:val="0"/>
          <w:szCs w:val="24"/>
          <w:lang w:val="en-US" w:eastAsia="zh-TW"/>
        </w:rPr>
      </w:pPr>
    </w:p>
    <w:p w:rsidR="00DD4256" w:rsidRPr="00DD4256" w:rsidRDefault="00DD4256" w:rsidP="00DD4256">
      <w:pPr>
        <w:widowControl w:val="0"/>
        <w:spacing w:after="0" w:line="240" w:lineRule="auto"/>
        <w:jc w:val="both"/>
        <w:rPr>
          <w:rFonts w:eastAsia="PMingLiU"/>
          <w:snapToGrid w:val="0"/>
          <w:szCs w:val="24"/>
          <w:lang w:val="en-US" w:eastAsia="zh-TW"/>
        </w:rPr>
      </w:pPr>
      <w:r w:rsidRPr="00DD4256">
        <w:rPr>
          <w:rFonts w:eastAsia="PMingLiU"/>
          <w:snapToGrid w:val="0"/>
          <w:szCs w:val="24"/>
          <w:lang w:val="en-US" w:eastAsia="zh-TW"/>
        </w:rPr>
        <w:t xml:space="preserve">where </w:t>
      </w:r>
      <w:r w:rsidRPr="00DD4256">
        <w:rPr>
          <w:rFonts w:eastAsia="PMingLiU"/>
          <w:i/>
          <w:snapToGrid w:val="0"/>
          <w:szCs w:val="24"/>
          <w:lang w:val="en-US" w:eastAsia="zh-TW"/>
        </w:rPr>
        <w:t>K</w:t>
      </w:r>
      <w:r w:rsidRPr="00DD4256">
        <w:rPr>
          <w:rFonts w:eastAsia="PMingLiU"/>
          <w:i/>
          <w:snapToGrid w:val="0"/>
          <w:szCs w:val="24"/>
          <w:vertAlign w:val="subscript"/>
          <w:lang w:val="en-US" w:eastAsia="zh-TW"/>
        </w:rPr>
        <w:t>p</w:t>
      </w:r>
      <w:r w:rsidRPr="00DD4256">
        <w:rPr>
          <w:rFonts w:eastAsia="PMingLiU"/>
          <w:snapToGrid w:val="0"/>
          <w:szCs w:val="24"/>
          <w:lang w:val="en-US" w:eastAsia="zh-TW"/>
        </w:rPr>
        <w:t xml:space="preserve"> and </w:t>
      </w:r>
      <w:r w:rsidRPr="00DD4256">
        <w:rPr>
          <w:rFonts w:eastAsia="PMingLiU"/>
          <w:i/>
          <w:snapToGrid w:val="0"/>
          <w:szCs w:val="24"/>
          <w:lang w:val="en-US" w:eastAsia="zh-TW"/>
        </w:rPr>
        <w:t>K</w:t>
      </w:r>
      <w:r w:rsidRPr="00DD4256">
        <w:rPr>
          <w:rFonts w:eastAsia="PMingLiU"/>
          <w:i/>
          <w:snapToGrid w:val="0"/>
          <w:szCs w:val="24"/>
          <w:vertAlign w:val="subscript"/>
          <w:lang w:val="en-US" w:eastAsia="zh-TW"/>
        </w:rPr>
        <w:t>i</w:t>
      </w:r>
      <w:r w:rsidRPr="00DD4256">
        <w:rPr>
          <w:rFonts w:eastAsia="PMingLiU"/>
          <w:snapToGrid w:val="0"/>
          <w:szCs w:val="24"/>
          <w:lang w:val="en-US" w:eastAsia="zh-TW"/>
        </w:rPr>
        <w:t xml:space="preserve"> are the proportional and integral gain coefficients, respectively, used in the controller. The </w:t>
      </w:r>
      <w:r w:rsidRPr="00DD4256">
        <w:rPr>
          <w:rFonts w:eastAsia="PMingLiU"/>
          <w:i/>
          <w:snapToGrid w:val="0"/>
          <w:szCs w:val="24"/>
          <w:lang w:val="en-US" w:eastAsia="zh-TW"/>
        </w:rPr>
        <w:t>e</w:t>
      </w:r>
      <w:r w:rsidRPr="00DD4256">
        <w:rPr>
          <w:rFonts w:eastAsia="PMingLiU"/>
          <w:snapToGrid w:val="0"/>
          <w:szCs w:val="24"/>
          <w:lang w:val="en-US" w:eastAsia="zh-TW"/>
        </w:rPr>
        <w:t>(</w:t>
      </w:r>
      <w:r w:rsidRPr="00DD4256">
        <w:rPr>
          <w:rFonts w:eastAsia="PMingLiU"/>
          <w:i/>
          <w:snapToGrid w:val="0"/>
          <w:szCs w:val="24"/>
          <w:lang w:val="en-US" w:eastAsia="zh-TW"/>
        </w:rPr>
        <w:t>t</w:t>
      </w:r>
      <w:r w:rsidRPr="00DD4256">
        <w:rPr>
          <w:rFonts w:eastAsia="PMingLiU"/>
          <w:snapToGrid w:val="0"/>
          <w:szCs w:val="24"/>
          <w:lang w:val="en-US" w:eastAsia="zh-TW"/>
        </w:rPr>
        <w:t>) is the error signal obtained from subtracting the achieved displacement from the target displacement.</w:t>
      </w:r>
    </w:p>
    <w:p w:rsidR="00DD4256" w:rsidRPr="00DD4256" w:rsidRDefault="00DD4256" w:rsidP="00DD4256">
      <w:pPr>
        <w:widowControl w:val="0"/>
        <w:spacing w:after="0" w:line="240" w:lineRule="auto"/>
        <w:jc w:val="both"/>
        <w:rPr>
          <w:rFonts w:eastAsia="PMingLiU"/>
          <w:snapToGrid w:val="0"/>
          <w:szCs w:val="24"/>
          <w:lang w:val="en-US" w:eastAsia="zh-TW"/>
        </w:rPr>
      </w:pPr>
    </w:p>
    <w:p w:rsidR="00DD4256" w:rsidRPr="00DD4256" w:rsidRDefault="00DD4256" w:rsidP="00DD4256">
      <w:pPr>
        <w:widowControl w:val="0"/>
        <w:spacing w:after="0" w:line="240" w:lineRule="auto"/>
        <w:jc w:val="both"/>
        <w:rPr>
          <w:rFonts w:eastAsia="PMingLiU"/>
          <w:snapToGrid w:val="0"/>
          <w:szCs w:val="24"/>
          <w:lang w:val="en-US" w:eastAsia="zh-TW"/>
        </w:rPr>
      </w:pPr>
      <w:r w:rsidRPr="00DD4256">
        <w:rPr>
          <w:rFonts w:eastAsia="PMingLiU"/>
          <w:snapToGrid w:val="0"/>
          <w:szCs w:val="24"/>
          <w:lang w:val="en-US" w:eastAsia="zh-TW"/>
        </w:rPr>
        <w:t>Once the desired deformation is applied on the specimen, MATS measures the six-DOF resisting force at the center of its platen. This resisting force has to be transformed back into a restoring force vector of 12 components (corresponding to the PISA3D element DOF) before it can be sent back to PISA3D. The principle of static equilibrium was applied to find the 12 force components. Referring to Figure 6 which shows the calculation of the SPD restoring force, Equations 8-11 calculates the element resisting force for the strong axis.</w:t>
      </w:r>
    </w:p>
    <w:p w:rsidR="00DD4256" w:rsidRPr="00DD4256" w:rsidRDefault="00DD4256" w:rsidP="00DD4256">
      <w:pPr>
        <w:widowControl w:val="0"/>
        <w:spacing w:after="0" w:line="240" w:lineRule="auto"/>
        <w:jc w:val="both"/>
        <w:rPr>
          <w:rFonts w:eastAsia="PMingLiU"/>
          <w:snapToGrid w:val="0"/>
          <w:szCs w:val="24"/>
          <w:lang w:val="en-US" w:eastAsia="zh-TW"/>
        </w:rPr>
      </w:pPr>
    </w:p>
    <w:p w:rsidR="00DD4256" w:rsidRPr="00DD4256" w:rsidRDefault="00DD4256" w:rsidP="00DD4256">
      <w:pPr>
        <w:widowControl w:val="0"/>
        <w:spacing w:after="0" w:line="240" w:lineRule="auto"/>
        <w:jc w:val="center"/>
        <w:rPr>
          <w:rFonts w:eastAsia="PMingLiU"/>
          <w:snapToGrid w:val="0"/>
          <w:szCs w:val="24"/>
          <w:lang w:val="en-US" w:eastAsia="zh-TW"/>
        </w:rPr>
      </w:pPr>
      <w:r w:rsidRPr="00DD4256">
        <w:rPr>
          <w:rFonts w:eastAsia="Times New Roman"/>
          <w:noProof/>
          <w:snapToGrid w:val="0"/>
          <w:szCs w:val="20"/>
        </w:rPr>
        <w:drawing>
          <wp:inline distT="0" distB="0" distL="0" distR="0" wp14:anchorId="2D90D369" wp14:editId="280B248F">
            <wp:extent cx="2702925" cy="1437701"/>
            <wp:effectExtent l="0" t="0" r="2540" b="0"/>
            <wp:docPr id="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srcRect/>
                    <a:stretch>
                      <a:fillRect/>
                    </a:stretch>
                  </pic:blipFill>
                  <pic:spPr bwMode="auto">
                    <a:xfrm>
                      <a:off x="0" y="0"/>
                      <a:ext cx="2725694" cy="1449812"/>
                    </a:xfrm>
                    <a:prstGeom prst="rect">
                      <a:avLst/>
                    </a:prstGeom>
                    <a:noFill/>
                    <a:ln w="9525">
                      <a:noFill/>
                      <a:miter lim="800000"/>
                      <a:headEnd/>
                      <a:tailEnd/>
                    </a:ln>
                  </pic:spPr>
                </pic:pic>
              </a:graphicData>
            </a:graphic>
          </wp:inline>
        </w:drawing>
      </w:r>
    </w:p>
    <w:p w:rsidR="00DD4256" w:rsidRPr="00DD4256" w:rsidRDefault="00DD4256" w:rsidP="00DD4256">
      <w:pPr>
        <w:widowControl w:val="0"/>
        <w:spacing w:after="0" w:line="240" w:lineRule="auto"/>
        <w:jc w:val="both"/>
        <w:rPr>
          <w:rFonts w:eastAsia="PMingLiU"/>
          <w:snapToGrid w:val="0"/>
          <w:szCs w:val="24"/>
          <w:lang w:val="en-US" w:eastAsia="zh-TW"/>
        </w:rPr>
      </w:pPr>
    </w:p>
    <w:p w:rsidR="00DD4256" w:rsidRPr="00DD4256" w:rsidRDefault="00DD4256" w:rsidP="00DD4256">
      <w:pPr>
        <w:widowControl w:val="0"/>
        <w:spacing w:after="0" w:line="240" w:lineRule="auto"/>
        <w:jc w:val="center"/>
        <w:rPr>
          <w:rFonts w:eastAsia="Times New Roman"/>
          <w:snapToGrid w:val="0"/>
          <w:sz w:val="20"/>
          <w:szCs w:val="24"/>
          <w:lang w:val="en-US" w:eastAsia="en-US"/>
        </w:rPr>
      </w:pPr>
      <w:r w:rsidRPr="00DD4256">
        <w:rPr>
          <w:rFonts w:eastAsia="Times New Roman"/>
          <w:snapToGrid w:val="0"/>
          <w:sz w:val="20"/>
          <w:szCs w:val="24"/>
          <w:lang w:val="en-US" w:eastAsia="en-US"/>
        </w:rPr>
        <w:t>Figure 6. The calculation of the SPD restoring force (strong axis)</w:t>
      </w:r>
    </w:p>
    <w:p w:rsidR="00DD4256" w:rsidRPr="00DD4256" w:rsidRDefault="00DD4256" w:rsidP="00DD4256">
      <w:pPr>
        <w:widowControl w:val="0"/>
        <w:spacing w:after="0" w:line="240" w:lineRule="auto"/>
        <w:jc w:val="both"/>
        <w:rPr>
          <w:rFonts w:eastAsia="PMingLiU"/>
          <w:snapToGrid w:val="0"/>
          <w:szCs w:val="24"/>
          <w:lang w:val="en-US" w:eastAsia="zh-TW"/>
        </w:rPr>
      </w:pPr>
    </w:p>
    <w:p w:rsidR="00DD4256" w:rsidRPr="00DD4256" w:rsidRDefault="004A4EF2" w:rsidP="00DD4256">
      <w:pPr>
        <w:widowControl w:val="0"/>
        <w:tabs>
          <w:tab w:val="left" w:pos="720"/>
          <w:tab w:val="right" w:pos="9360"/>
        </w:tabs>
        <w:suppressAutoHyphens/>
        <w:spacing w:after="0" w:line="240" w:lineRule="auto"/>
        <w:jc w:val="both"/>
        <w:rPr>
          <w:rFonts w:eastAsia="Times New Roman"/>
          <w:snapToGrid w:val="0"/>
          <w:szCs w:val="24"/>
          <w:lang w:val="en-US" w:eastAsia="en-US"/>
        </w:rPr>
      </w:pPr>
      <m:oMath>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r</m:t>
            </m:r>
          </m:e>
          <m:sub>
            <m:r>
              <w:rPr>
                <w:rFonts w:ascii="Cambria Math" w:eastAsia="Times New Roman" w:hAnsi="Cambria Math"/>
                <w:snapToGrid w:val="0"/>
                <w:szCs w:val="24"/>
                <w:lang w:val="en-US" w:eastAsia="zh-TW"/>
              </w:rPr>
              <m:t>zi</m:t>
            </m:r>
          </m:sub>
        </m:sSub>
        <m:r>
          <w:rPr>
            <w:rFonts w:ascii="Cambria Math" w:eastAsia="Times New Roman" w:hAnsi="Cambria Math"/>
            <w:snapToGrid w:val="0"/>
            <w:szCs w:val="24"/>
            <w:lang w:val="en-US" w:eastAsia="zh-TW"/>
          </w:rPr>
          <m:t>=</m:t>
        </m:r>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f</m:t>
            </m:r>
          </m:e>
          <m:sub>
            <m:r>
              <w:rPr>
                <w:rFonts w:ascii="Cambria Math" w:eastAsia="Times New Roman" w:hAnsi="Cambria Math"/>
                <w:snapToGrid w:val="0"/>
                <w:szCs w:val="24"/>
                <w:lang w:val="en-US" w:eastAsia="zh-TW"/>
              </w:rPr>
              <m:t>long</m:t>
            </m:r>
          </m:sub>
        </m:sSub>
      </m:oMath>
      <w:r w:rsidR="00DD4256" w:rsidRPr="00DD4256">
        <w:rPr>
          <w:rFonts w:eastAsia="Times New Roman"/>
          <w:snapToGrid w:val="0"/>
          <w:szCs w:val="24"/>
          <w:lang w:val="en-US" w:eastAsia="en-US"/>
        </w:rPr>
        <w:tab/>
        <w:t>(8)</w:t>
      </w:r>
    </w:p>
    <w:p w:rsidR="00DD4256" w:rsidRPr="00DD4256" w:rsidRDefault="00DD4256" w:rsidP="00DD4256">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DD4256" w:rsidRPr="00DD4256" w:rsidRDefault="004A4EF2" w:rsidP="00DD4256">
      <w:pPr>
        <w:widowControl w:val="0"/>
        <w:tabs>
          <w:tab w:val="left" w:pos="720"/>
          <w:tab w:val="right" w:pos="9360"/>
        </w:tabs>
        <w:suppressAutoHyphens/>
        <w:spacing w:after="0" w:line="240" w:lineRule="auto"/>
        <w:jc w:val="both"/>
        <w:rPr>
          <w:rFonts w:eastAsia="Times New Roman"/>
          <w:snapToGrid w:val="0"/>
          <w:szCs w:val="24"/>
          <w:lang w:val="en-US" w:eastAsia="en-US"/>
        </w:rPr>
      </w:pPr>
      <m:oMath>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r</m:t>
            </m:r>
          </m:e>
          <m:sub>
            <m:r>
              <w:rPr>
                <w:rFonts w:ascii="Cambria Math" w:eastAsia="Times New Roman" w:hAnsi="Cambria Math"/>
                <w:snapToGrid w:val="0"/>
                <w:szCs w:val="24"/>
                <w:lang w:val="en-US" w:eastAsia="zh-TW"/>
              </w:rPr>
              <m:t>zj</m:t>
            </m:r>
          </m:sub>
        </m:sSub>
        <m:r>
          <w:rPr>
            <w:rFonts w:ascii="Cambria Math" w:eastAsia="Times New Roman" w:hAnsi="Cambria Math"/>
            <w:snapToGrid w:val="0"/>
            <w:szCs w:val="24"/>
            <w:lang w:val="en-US" w:eastAsia="zh-TW"/>
          </w:rPr>
          <m:t>=-</m:t>
        </m:r>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r</m:t>
            </m:r>
          </m:e>
          <m:sub>
            <m:r>
              <w:rPr>
                <w:rFonts w:ascii="Cambria Math" w:eastAsia="Times New Roman" w:hAnsi="Cambria Math"/>
                <w:snapToGrid w:val="0"/>
                <w:szCs w:val="24"/>
                <w:lang w:val="en-US" w:eastAsia="zh-TW"/>
              </w:rPr>
              <m:t>i</m:t>
            </m:r>
          </m:sub>
        </m:sSub>
      </m:oMath>
      <w:r w:rsidR="00DD4256" w:rsidRPr="00DD4256">
        <w:rPr>
          <w:rFonts w:eastAsia="Times New Roman"/>
          <w:snapToGrid w:val="0"/>
          <w:szCs w:val="24"/>
          <w:lang w:val="en-US" w:eastAsia="en-US"/>
        </w:rPr>
        <w:tab/>
        <w:t>(9)</w:t>
      </w:r>
    </w:p>
    <w:p w:rsidR="00DD4256" w:rsidRPr="00DD4256" w:rsidRDefault="00DD4256" w:rsidP="00DD4256">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DD4256" w:rsidRPr="00DD4256" w:rsidRDefault="004A4EF2" w:rsidP="00DD4256">
      <w:pPr>
        <w:widowControl w:val="0"/>
        <w:tabs>
          <w:tab w:val="left" w:pos="720"/>
          <w:tab w:val="right" w:pos="9360"/>
        </w:tabs>
        <w:suppressAutoHyphens/>
        <w:spacing w:after="0" w:line="240" w:lineRule="auto"/>
        <w:jc w:val="both"/>
        <w:rPr>
          <w:rFonts w:eastAsia="Times New Roman"/>
          <w:snapToGrid w:val="0"/>
          <w:szCs w:val="24"/>
          <w:lang w:val="en-US" w:eastAsia="en-US"/>
        </w:rPr>
      </w:pPr>
      <m:oMath>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m</m:t>
            </m:r>
          </m:e>
          <m:sub>
            <m:r>
              <w:rPr>
                <w:rFonts w:ascii="Cambria Math" w:eastAsia="Times New Roman" w:hAnsi="Cambria Math"/>
                <w:snapToGrid w:val="0"/>
                <w:szCs w:val="24"/>
                <w:lang w:val="en-US" w:eastAsia="zh-TW"/>
              </w:rPr>
              <m:t>xi</m:t>
            </m:r>
          </m:sub>
        </m:sSub>
        <m:r>
          <w:rPr>
            <w:rFonts w:ascii="Cambria Math" w:eastAsia="Times New Roman" w:hAnsi="Cambria Math"/>
            <w:snapToGrid w:val="0"/>
            <w:szCs w:val="24"/>
            <w:lang w:val="en-US" w:eastAsia="zh-TW"/>
          </w:rPr>
          <m:t>=</m:t>
        </m:r>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f</m:t>
            </m:r>
          </m:e>
          <m:sub>
            <m:r>
              <w:rPr>
                <w:rFonts w:ascii="Cambria Math" w:eastAsia="Times New Roman" w:hAnsi="Cambria Math"/>
                <w:snapToGrid w:val="0"/>
                <w:szCs w:val="24"/>
                <w:lang w:val="en-US" w:eastAsia="zh-TW"/>
              </w:rPr>
              <m:t>pitch</m:t>
            </m:r>
          </m:sub>
        </m:sSub>
        <m:r>
          <w:rPr>
            <w:rFonts w:ascii="Cambria Math" w:eastAsia="Times New Roman" w:hAnsi="Cambria Math"/>
            <w:snapToGrid w:val="0"/>
            <w:szCs w:val="24"/>
            <w:lang w:val="en-US" w:eastAsia="zh-TW"/>
          </w:rPr>
          <m:t>-(</m:t>
        </m:r>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h</m:t>
            </m:r>
          </m:e>
          <m:sub>
            <m:r>
              <w:rPr>
                <w:rFonts w:ascii="Cambria Math" w:eastAsia="Times New Roman" w:hAnsi="Cambria Math"/>
                <w:snapToGrid w:val="0"/>
                <w:szCs w:val="24"/>
                <w:lang w:val="en-US" w:eastAsia="zh-TW"/>
              </w:rPr>
              <m:t>b</m:t>
            </m:r>
          </m:sub>
        </m:sSub>
        <m:r>
          <w:rPr>
            <w:rFonts w:ascii="Cambria Math" w:eastAsia="Times New Roman" w:hAnsi="Cambria Math"/>
            <w:snapToGrid w:val="0"/>
            <w:szCs w:val="24"/>
            <w:lang w:val="en-US" w:eastAsia="zh-TW"/>
          </w:rPr>
          <m:t>+</m:t>
        </m:r>
        <m:box>
          <m:boxPr>
            <m:ctrlPr>
              <w:rPr>
                <w:rFonts w:ascii="Cambria Math" w:eastAsia="Times New Roman" w:hAnsi="Cambria Math"/>
                <w:i/>
                <w:snapToGrid w:val="0"/>
                <w:szCs w:val="24"/>
                <w:lang w:val="en-US" w:eastAsia="zh-TW"/>
              </w:rPr>
            </m:ctrlPr>
          </m:boxPr>
          <m:e>
            <m:argPr>
              <m:argSz m:val="-1"/>
            </m:argPr>
            <m:f>
              <m:fPr>
                <m:ctrlPr>
                  <w:rPr>
                    <w:rFonts w:ascii="Cambria Math" w:eastAsia="Times New Roman" w:hAnsi="Cambria Math"/>
                    <w:i/>
                    <w:snapToGrid w:val="0"/>
                    <w:szCs w:val="24"/>
                    <w:lang w:val="en-US" w:eastAsia="zh-TW"/>
                  </w:rPr>
                </m:ctrlPr>
              </m:fPr>
              <m:num>
                <m:r>
                  <w:rPr>
                    <w:rFonts w:ascii="Cambria Math" w:eastAsia="Times New Roman" w:hAnsi="Cambria Math"/>
                    <w:snapToGrid w:val="0"/>
                    <w:szCs w:val="24"/>
                    <w:lang w:val="en-US" w:eastAsia="zh-TW"/>
                  </w:rPr>
                  <m:t>1</m:t>
                </m:r>
              </m:num>
              <m:den>
                <m:r>
                  <w:rPr>
                    <w:rFonts w:ascii="Cambria Math" w:eastAsia="Times New Roman" w:hAnsi="Cambria Math"/>
                    <w:snapToGrid w:val="0"/>
                    <w:szCs w:val="24"/>
                    <w:lang w:val="en-US" w:eastAsia="zh-TW"/>
                  </w:rPr>
                  <m:t>2</m:t>
                </m:r>
              </m:den>
            </m:f>
          </m:e>
        </m:box>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h</m:t>
            </m:r>
          </m:e>
          <m:sub>
            <m:r>
              <w:rPr>
                <w:rFonts w:ascii="Cambria Math" w:eastAsia="Times New Roman" w:hAnsi="Cambria Math"/>
                <w:snapToGrid w:val="0"/>
                <w:szCs w:val="24"/>
                <w:lang w:val="en-US" w:eastAsia="zh-TW"/>
              </w:rPr>
              <m:t>p</m:t>
            </m:r>
          </m:sub>
        </m:sSub>
        <m:r>
          <w:rPr>
            <w:rFonts w:ascii="Cambria Math" w:eastAsia="Times New Roman" w:hAnsi="Cambria Math"/>
            <w:snapToGrid w:val="0"/>
            <w:szCs w:val="24"/>
            <w:lang w:val="en-US" w:eastAsia="zh-TW"/>
          </w:rPr>
          <m:t>)×</m:t>
        </m:r>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f</m:t>
            </m:r>
          </m:e>
          <m:sub>
            <m:r>
              <w:rPr>
                <w:rFonts w:ascii="Cambria Math" w:eastAsia="Times New Roman" w:hAnsi="Cambria Math"/>
                <w:snapToGrid w:val="0"/>
                <w:szCs w:val="24"/>
                <w:lang w:val="en-US" w:eastAsia="zh-TW"/>
              </w:rPr>
              <m:t>long</m:t>
            </m:r>
          </m:sub>
        </m:sSub>
      </m:oMath>
      <w:r w:rsidR="00DD4256" w:rsidRPr="00DD4256">
        <w:rPr>
          <w:rFonts w:eastAsia="Times New Roman"/>
          <w:snapToGrid w:val="0"/>
          <w:szCs w:val="24"/>
          <w:lang w:val="en-US" w:eastAsia="en-US"/>
        </w:rPr>
        <w:tab/>
        <w:t>(10)</w:t>
      </w:r>
    </w:p>
    <w:p w:rsidR="00DD4256" w:rsidRPr="00DD4256" w:rsidRDefault="00DD4256" w:rsidP="00DD4256">
      <w:pPr>
        <w:widowControl w:val="0"/>
        <w:tabs>
          <w:tab w:val="left" w:pos="720"/>
          <w:tab w:val="right" w:pos="9360"/>
        </w:tabs>
        <w:suppressAutoHyphens/>
        <w:spacing w:after="0" w:line="240" w:lineRule="auto"/>
        <w:jc w:val="both"/>
        <w:rPr>
          <w:rFonts w:eastAsia="Times New Roman"/>
          <w:snapToGrid w:val="0"/>
          <w:szCs w:val="24"/>
          <w:lang w:val="en-US" w:eastAsia="en-US"/>
        </w:rPr>
      </w:pPr>
    </w:p>
    <w:p w:rsidR="00DD4256" w:rsidRPr="00DD4256" w:rsidRDefault="004A4EF2" w:rsidP="00DD4256">
      <w:pPr>
        <w:widowControl w:val="0"/>
        <w:tabs>
          <w:tab w:val="left" w:pos="720"/>
          <w:tab w:val="right" w:pos="9360"/>
        </w:tabs>
        <w:suppressAutoHyphens/>
        <w:spacing w:after="0" w:line="240" w:lineRule="auto"/>
        <w:jc w:val="both"/>
        <w:rPr>
          <w:rFonts w:eastAsia="Times New Roman"/>
          <w:snapToGrid w:val="0"/>
          <w:szCs w:val="24"/>
          <w:lang w:val="en-US" w:eastAsia="en-US"/>
        </w:rPr>
      </w:pPr>
      <m:oMath>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m</m:t>
            </m:r>
          </m:e>
          <m:sub>
            <m:r>
              <w:rPr>
                <w:rFonts w:ascii="Cambria Math" w:eastAsia="Times New Roman" w:hAnsi="Cambria Math"/>
                <w:snapToGrid w:val="0"/>
                <w:szCs w:val="24"/>
                <w:lang w:val="en-US" w:eastAsia="zh-TW"/>
              </w:rPr>
              <m:t>xj</m:t>
            </m:r>
          </m:sub>
        </m:sSub>
        <m:r>
          <w:rPr>
            <w:rFonts w:ascii="Cambria Math" w:eastAsia="Times New Roman" w:hAnsi="Cambria Math"/>
            <w:snapToGrid w:val="0"/>
            <w:szCs w:val="24"/>
            <w:lang w:val="en-US" w:eastAsia="zh-TW"/>
          </w:rPr>
          <m:t>=</m:t>
        </m:r>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-m</m:t>
            </m:r>
          </m:e>
          <m:sub>
            <m:r>
              <w:rPr>
                <w:rFonts w:ascii="Cambria Math" w:eastAsia="Times New Roman" w:hAnsi="Cambria Math"/>
                <w:snapToGrid w:val="0"/>
                <w:szCs w:val="24"/>
                <w:lang w:val="en-US" w:eastAsia="zh-TW"/>
              </w:rPr>
              <m:t>xi</m:t>
            </m:r>
          </m:sub>
        </m:sSub>
        <m:r>
          <w:rPr>
            <w:rFonts w:ascii="Cambria Math" w:eastAsia="Times New Roman" w:hAnsi="Cambria Math"/>
            <w:snapToGrid w:val="0"/>
            <w:szCs w:val="24"/>
            <w:lang w:val="en-US" w:eastAsia="zh-TW"/>
          </w:rPr>
          <m:t>+(</m:t>
        </m:r>
        <m:sSub>
          <m:sSubPr>
            <m:ctrlPr>
              <w:rPr>
                <w:rFonts w:ascii="Cambria Math" w:eastAsia="Times New Roman" w:hAnsi="Cambria Math"/>
                <w:i/>
                <w:snapToGrid w:val="0"/>
                <w:szCs w:val="24"/>
                <w:lang w:val="en-US" w:eastAsia="zh-TW"/>
              </w:rPr>
            </m:ctrlPr>
          </m:sSubPr>
          <m:e>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H</m:t>
                </m:r>
              </m:e>
              <m:sub>
                <m:r>
                  <w:rPr>
                    <w:rFonts w:ascii="Cambria Math" w:eastAsia="Times New Roman" w:hAnsi="Cambria Math"/>
                    <w:snapToGrid w:val="0"/>
                    <w:szCs w:val="24"/>
                    <w:lang w:val="en-US" w:eastAsia="zh-TW"/>
                  </w:rPr>
                  <m:t>c</m:t>
                </m:r>
              </m:sub>
            </m:sSub>
            <m:r>
              <w:rPr>
                <w:rFonts w:ascii="Cambria Math" w:eastAsia="Times New Roman" w:hAnsi="Cambria Math"/>
                <w:snapToGrid w:val="0"/>
                <w:szCs w:val="24"/>
                <w:lang w:val="en-US" w:eastAsia="zh-TW"/>
              </w:rPr>
              <m:t>-</m:t>
            </m:r>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h</m:t>
                </m:r>
              </m:e>
              <m:sub>
                <m:r>
                  <w:rPr>
                    <w:rFonts w:ascii="Cambria Math" w:eastAsia="Times New Roman" w:hAnsi="Cambria Math"/>
                    <w:snapToGrid w:val="0"/>
                    <w:szCs w:val="24"/>
                    <w:lang w:val="en-US" w:eastAsia="zh-TW"/>
                  </w:rPr>
                  <m:t>t</m:t>
                </m:r>
              </m:sub>
            </m:sSub>
            <m:r>
              <w:rPr>
                <w:rFonts w:ascii="Cambria Math" w:eastAsia="Times New Roman" w:hAnsi="Cambria Math"/>
                <w:snapToGrid w:val="0"/>
                <w:szCs w:val="24"/>
                <w:lang w:val="en-US" w:eastAsia="zh-TW"/>
              </w:rPr>
              <m:t>-h</m:t>
            </m:r>
          </m:e>
          <m:sub>
            <m:r>
              <w:rPr>
                <w:rFonts w:ascii="Cambria Math" w:eastAsia="Times New Roman" w:hAnsi="Cambria Math"/>
                <w:snapToGrid w:val="0"/>
                <w:szCs w:val="24"/>
                <w:lang w:val="en-US" w:eastAsia="zh-TW"/>
              </w:rPr>
              <m:t>b</m:t>
            </m:r>
          </m:sub>
        </m:sSub>
        <m:r>
          <w:rPr>
            <w:rFonts w:ascii="Cambria Math" w:eastAsia="Times New Roman" w:hAnsi="Cambria Math"/>
            <w:snapToGrid w:val="0"/>
            <w:szCs w:val="24"/>
            <w:lang w:val="en-US" w:eastAsia="zh-TW"/>
          </w:rPr>
          <m:t>)×</m:t>
        </m:r>
        <m:sSub>
          <m:sSubPr>
            <m:ctrlPr>
              <w:rPr>
                <w:rFonts w:ascii="Cambria Math" w:eastAsia="Times New Roman" w:hAnsi="Cambria Math"/>
                <w:i/>
                <w:snapToGrid w:val="0"/>
                <w:szCs w:val="24"/>
                <w:lang w:val="en-US" w:eastAsia="zh-TW"/>
              </w:rPr>
            </m:ctrlPr>
          </m:sSubPr>
          <m:e>
            <m:r>
              <w:rPr>
                <w:rFonts w:ascii="Cambria Math" w:eastAsia="Times New Roman" w:hAnsi="Cambria Math"/>
                <w:snapToGrid w:val="0"/>
                <w:szCs w:val="24"/>
                <w:lang w:val="en-US" w:eastAsia="zh-TW"/>
              </w:rPr>
              <m:t>r</m:t>
            </m:r>
          </m:e>
          <m:sub>
            <m:r>
              <w:rPr>
                <w:rFonts w:ascii="Cambria Math" w:eastAsia="Times New Roman" w:hAnsi="Cambria Math"/>
                <w:snapToGrid w:val="0"/>
                <w:szCs w:val="24"/>
                <w:lang w:val="en-US" w:eastAsia="zh-TW"/>
              </w:rPr>
              <m:t>zi</m:t>
            </m:r>
          </m:sub>
        </m:sSub>
      </m:oMath>
      <w:r w:rsidR="00DD4256" w:rsidRPr="00DD4256">
        <w:rPr>
          <w:rFonts w:eastAsia="Times New Roman"/>
          <w:snapToGrid w:val="0"/>
          <w:szCs w:val="24"/>
          <w:lang w:val="en-US" w:eastAsia="en-US"/>
        </w:rPr>
        <w:tab/>
        <w:t>(11)</w:t>
      </w:r>
    </w:p>
    <w:p w:rsidR="00DD4256" w:rsidRPr="00DD4256" w:rsidRDefault="00DD4256" w:rsidP="00DD4256">
      <w:pPr>
        <w:widowControl w:val="0"/>
        <w:spacing w:after="0" w:line="240" w:lineRule="auto"/>
        <w:jc w:val="both"/>
        <w:rPr>
          <w:rFonts w:eastAsia="PMingLiU"/>
          <w:snapToGrid w:val="0"/>
          <w:szCs w:val="24"/>
          <w:lang w:val="en-US" w:eastAsia="zh-TW"/>
        </w:rPr>
      </w:pPr>
    </w:p>
    <w:p w:rsidR="00DD4256" w:rsidRPr="00DD4256" w:rsidRDefault="00DD4256" w:rsidP="00DD4256">
      <w:pPr>
        <w:widowControl w:val="0"/>
        <w:spacing w:after="0" w:line="240" w:lineRule="auto"/>
        <w:jc w:val="both"/>
        <w:rPr>
          <w:rFonts w:eastAsia="PMingLiU"/>
          <w:snapToGrid w:val="0"/>
          <w:szCs w:val="24"/>
          <w:lang w:val="en-US" w:eastAsia="zh-TW"/>
        </w:rPr>
      </w:pPr>
      <w:r w:rsidRPr="00DD4256">
        <w:rPr>
          <w:rFonts w:eastAsia="PMingLiU" w:hint="eastAsia"/>
          <w:snapToGrid w:val="0"/>
          <w:szCs w:val="24"/>
          <w:lang w:val="en-US" w:eastAsia="zh-TW"/>
        </w:rPr>
        <w:t>The resisting force</w:t>
      </w:r>
      <w:r w:rsidRPr="00DD4256">
        <w:rPr>
          <w:rFonts w:eastAsia="PMingLiU"/>
          <w:snapToGrid w:val="0"/>
          <w:szCs w:val="24"/>
          <w:lang w:val="en-US" w:eastAsia="zh-TW"/>
        </w:rPr>
        <w:t>s corresponding to the vertical translational and rotational are set to zero for the entire course of the HS.</w:t>
      </w:r>
    </w:p>
    <w:p w:rsidR="00DD4256" w:rsidRPr="00DD4256" w:rsidRDefault="00DD4256" w:rsidP="00DD4256">
      <w:pPr>
        <w:widowControl w:val="0"/>
        <w:spacing w:after="0" w:line="240" w:lineRule="auto"/>
        <w:jc w:val="both"/>
        <w:rPr>
          <w:rFonts w:eastAsia="PMingLiU"/>
          <w:snapToGrid w:val="0"/>
          <w:szCs w:val="24"/>
          <w:lang w:val="en-US" w:eastAsia="zh-TW"/>
        </w:rPr>
      </w:pPr>
    </w:p>
    <w:p w:rsidR="00DD4256" w:rsidRPr="00DD4256" w:rsidRDefault="00DD4256" w:rsidP="00DD4256">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DD4256">
        <w:rPr>
          <w:rFonts w:eastAsia="Times New Roman"/>
          <w:b/>
          <w:i/>
          <w:snapToGrid w:val="0"/>
          <w:szCs w:val="24"/>
          <w:lang w:val="en-US" w:eastAsia="en-US"/>
        </w:rPr>
        <w:t>2.4 Response History Analysis Procedures</w:t>
      </w: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widowControl w:val="0"/>
        <w:spacing w:after="0" w:line="240" w:lineRule="auto"/>
        <w:jc w:val="both"/>
        <w:rPr>
          <w:rFonts w:eastAsia="Times New Roman"/>
          <w:snapToGrid w:val="0"/>
          <w:szCs w:val="24"/>
          <w:lang w:val="en-US" w:eastAsia="zh-TW"/>
        </w:rPr>
      </w:pPr>
      <w:r w:rsidRPr="00DD4256">
        <w:rPr>
          <w:rFonts w:eastAsia="Times New Roman"/>
          <w:snapToGrid w:val="0"/>
          <w:szCs w:val="24"/>
          <w:lang w:val="en-US" w:eastAsia="zh-TW"/>
        </w:rPr>
        <w:t xml:space="preserve">The design peak ground acceleration (PGA) for the design basis earthquake (DBE) is 0.33 g. Three hazard levels: the service level earthquake (SLE), DBE, and the maximum considered earthquake (MCE), were considered in this series of tests. The ground motion records were selected from those suggested by Baker (Baker 2010) for Oakland City in California. Ground motions (record number 20, 21, and 2) in the category of 50%, 10%, and 2% of exceeding probability in 50 years hazard level were selected as the SLE, DBE, and MCE, respectively. Details on the selection and scaling of the ground acceleration records have been documented (Tsai </w:t>
      </w:r>
      <w:r w:rsidRPr="00DD4256">
        <w:rPr>
          <w:rFonts w:eastAsia="Times New Roman"/>
          <w:i/>
          <w:snapToGrid w:val="0"/>
          <w:szCs w:val="24"/>
          <w:lang w:val="en-US" w:eastAsia="en-US"/>
        </w:rPr>
        <w:t>et al</w:t>
      </w:r>
      <w:r w:rsidRPr="00DD4256">
        <w:rPr>
          <w:rFonts w:eastAsia="Times New Roman"/>
          <w:snapToGrid w:val="0"/>
          <w:szCs w:val="24"/>
          <w:lang w:val="en-US" w:eastAsia="zh-TW"/>
        </w:rPr>
        <w:t xml:space="preserve">. 2018). One HS using SLE as the seismic input was carried out to verify the correctness of all the software and hardware settings. Another HS using the ground accelerations (DBE + MCE) shown in Figure 7 as seismic excitation was then performed to investigate the performance of the proposed OMU technique. The positive </w:t>
      </w:r>
      <w:r w:rsidRPr="00DD4256">
        <w:rPr>
          <w:rFonts w:eastAsia="Times New Roman"/>
          <w:i/>
          <w:snapToGrid w:val="0"/>
          <w:szCs w:val="24"/>
          <w:lang w:val="en-US" w:eastAsia="zh-TW"/>
        </w:rPr>
        <w:t>x</w:t>
      </w:r>
      <w:r w:rsidRPr="00DD4256">
        <w:rPr>
          <w:rFonts w:eastAsia="Times New Roman"/>
          <w:snapToGrid w:val="0"/>
          <w:szCs w:val="24"/>
          <w:lang w:val="en-US" w:eastAsia="zh-TW"/>
        </w:rPr>
        <w:t xml:space="preserve">- and </w:t>
      </w:r>
      <w:r w:rsidRPr="00DD4256">
        <w:rPr>
          <w:rFonts w:eastAsia="Times New Roman"/>
          <w:i/>
          <w:snapToGrid w:val="0"/>
          <w:szCs w:val="24"/>
          <w:lang w:val="en-US" w:eastAsia="zh-TW"/>
        </w:rPr>
        <w:t>z</w:t>
      </w:r>
      <w:r w:rsidRPr="00DD4256">
        <w:rPr>
          <w:rFonts w:eastAsia="Times New Roman"/>
          <w:snapToGrid w:val="0"/>
          <w:szCs w:val="24"/>
          <w:lang w:val="en-US" w:eastAsia="zh-TW"/>
        </w:rPr>
        <w:t xml:space="preserve">-direction denote the longitudinal and the transverse direction, respectively. The integration algorithm chosen was Newmark average acceleration method. </w:t>
      </w:r>
      <w:r w:rsidRPr="00DD4256">
        <w:rPr>
          <w:rFonts w:eastAsia="Times New Roman"/>
          <w:snapToGrid w:val="0"/>
          <w:szCs w:val="20"/>
          <w:lang w:val="en-US" w:eastAsia="zh-TW"/>
        </w:rPr>
        <w:t>The size of the integration time step is set to be 0.01 second. Rayleigh damping ratios were assumed to be 2% for the first and second modes.</w:t>
      </w:r>
    </w:p>
    <w:p w:rsidR="00DD4256" w:rsidRPr="00DD4256" w:rsidRDefault="00DD4256" w:rsidP="00DD4256">
      <w:pPr>
        <w:spacing w:after="160" w:line="259" w:lineRule="auto"/>
        <w:rPr>
          <w:rFonts w:eastAsia="PMingLiU"/>
          <w:snapToGrid w:val="0"/>
          <w:szCs w:val="24"/>
          <w:lang w:val="en-US" w:eastAsia="zh-TW"/>
        </w:rPr>
      </w:pPr>
      <w:r w:rsidRPr="00DD4256">
        <w:rPr>
          <w:rFonts w:eastAsia="PMingLiU"/>
          <w:snapToGrid w:val="0"/>
          <w:szCs w:val="24"/>
          <w:lang w:val="en-US" w:eastAsia="zh-TW"/>
        </w:rPr>
        <w:br w:type="page"/>
      </w:r>
    </w:p>
    <w:p w:rsidR="00DD4256" w:rsidRPr="00DD4256" w:rsidRDefault="00DD4256" w:rsidP="00DD4256">
      <w:pPr>
        <w:widowControl w:val="0"/>
        <w:spacing w:after="0" w:line="240" w:lineRule="auto"/>
        <w:jc w:val="center"/>
        <w:rPr>
          <w:rFonts w:eastAsia="PMingLiU"/>
          <w:snapToGrid w:val="0"/>
          <w:szCs w:val="24"/>
          <w:lang w:val="en-US" w:eastAsia="zh-TW"/>
        </w:rPr>
      </w:pPr>
      <w:r w:rsidRPr="00DD4256">
        <w:rPr>
          <w:rFonts w:eastAsia="Times New Roman"/>
          <w:noProof/>
          <w:snapToGrid w:val="0"/>
          <w:szCs w:val="24"/>
        </w:rPr>
        <w:lastRenderedPageBreak/>
        <w:drawing>
          <wp:inline distT="0" distB="0" distL="0" distR="0" wp14:anchorId="4E864B61" wp14:editId="1106A261">
            <wp:extent cx="5274310" cy="1441920"/>
            <wp:effectExtent l="19050" t="0" r="0" b="0"/>
            <wp:docPr id="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274310" cy="1441920"/>
                    </a:xfrm>
                    <a:prstGeom prst="rect">
                      <a:avLst/>
                    </a:prstGeom>
                    <a:noFill/>
                    <a:ln w="9525">
                      <a:noFill/>
                      <a:miter lim="800000"/>
                      <a:headEnd/>
                      <a:tailEnd/>
                    </a:ln>
                  </pic:spPr>
                </pic:pic>
              </a:graphicData>
            </a:graphic>
          </wp:inline>
        </w:drawing>
      </w:r>
    </w:p>
    <w:p w:rsidR="00DD4256" w:rsidRPr="00DD4256" w:rsidRDefault="00DD4256" w:rsidP="00DD4256">
      <w:pPr>
        <w:widowControl w:val="0"/>
        <w:spacing w:after="0" w:line="240" w:lineRule="auto"/>
        <w:jc w:val="both"/>
        <w:rPr>
          <w:rFonts w:eastAsia="PMingLiU"/>
          <w:snapToGrid w:val="0"/>
          <w:szCs w:val="24"/>
          <w:lang w:val="en-US" w:eastAsia="zh-TW"/>
        </w:rPr>
      </w:pPr>
    </w:p>
    <w:p w:rsidR="00DD4256" w:rsidRPr="00DD4256" w:rsidRDefault="00DD4256" w:rsidP="00DD4256">
      <w:pPr>
        <w:widowControl w:val="0"/>
        <w:spacing w:after="0" w:line="240" w:lineRule="auto"/>
        <w:jc w:val="center"/>
        <w:rPr>
          <w:rFonts w:eastAsia="Times New Roman"/>
          <w:snapToGrid w:val="0"/>
          <w:sz w:val="20"/>
          <w:szCs w:val="24"/>
          <w:lang w:val="en-US" w:eastAsia="en-US"/>
        </w:rPr>
      </w:pPr>
      <w:r w:rsidRPr="00DD4256">
        <w:rPr>
          <w:rFonts w:eastAsia="Times New Roman"/>
          <w:snapToGrid w:val="0"/>
          <w:sz w:val="20"/>
          <w:szCs w:val="24"/>
          <w:lang w:val="en-US" w:eastAsia="en-US"/>
        </w:rPr>
        <w:t>Figure 7. The ground acceleration (DBE + MCE) time history used for this series of HS</w:t>
      </w:r>
    </w:p>
    <w:p w:rsidR="00DD4256" w:rsidRPr="00DD4256" w:rsidRDefault="00DD4256" w:rsidP="00DD4256">
      <w:pPr>
        <w:widowControl w:val="0"/>
        <w:spacing w:after="0" w:line="240" w:lineRule="auto"/>
        <w:jc w:val="both"/>
        <w:rPr>
          <w:rFonts w:eastAsia="PMingLiU"/>
          <w:snapToGrid w:val="0"/>
          <w:szCs w:val="24"/>
          <w:lang w:val="en-US" w:eastAsia="zh-TW"/>
        </w:rPr>
      </w:pPr>
    </w:p>
    <w:p w:rsidR="00DD4256" w:rsidRPr="00DD4256" w:rsidRDefault="00DD4256" w:rsidP="00DD4256">
      <w:pPr>
        <w:widowControl w:val="0"/>
        <w:spacing w:after="0" w:line="240" w:lineRule="auto"/>
        <w:jc w:val="both"/>
        <w:rPr>
          <w:rFonts w:eastAsia="PMingLiU"/>
          <w:snapToGrid w:val="0"/>
          <w:szCs w:val="24"/>
          <w:lang w:val="en-US" w:eastAsia="zh-TW"/>
        </w:rPr>
      </w:pPr>
    </w:p>
    <w:p w:rsidR="00DD4256" w:rsidRPr="00DD4256" w:rsidRDefault="00DD4256" w:rsidP="00DD4256">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D4256">
        <w:rPr>
          <w:rFonts w:eastAsia="Times New Roman"/>
          <w:b/>
          <w:caps/>
          <w:snapToGrid w:val="0"/>
          <w:szCs w:val="24"/>
          <w:lang w:val="en-US" w:eastAsia="en-US"/>
        </w:rPr>
        <w:t>3. Advanced hybrid simulaion with onlien model updating</w:t>
      </w: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widowControl w:val="0"/>
        <w:spacing w:after="0" w:line="240" w:lineRule="auto"/>
        <w:jc w:val="both"/>
        <w:rPr>
          <w:rFonts w:eastAsia="Times New Roman"/>
          <w:snapToGrid w:val="0"/>
          <w:szCs w:val="24"/>
          <w:lang w:val="en-US" w:eastAsia="en-US"/>
        </w:rPr>
      </w:pPr>
      <w:r w:rsidRPr="00DD4256">
        <w:rPr>
          <w:rFonts w:eastAsia="Times New Roman"/>
          <w:snapToGrid w:val="0"/>
          <w:szCs w:val="24"/>
          <w:lang w:val="en-US" w:eastAsia="en-US"/>
        </w:rPr>
        <w:t xml:space="preserve">The online model updating (OMU) scheme consists of two phases of operation: the material parameter identification (PI) and the parameter updating (Chuang </w:t>
      </w:r>
      <w:r w:rsidRPr="00DD4256">
        <w:rPr>
          <w:rFonts w:eastAsia="Times New Roman"/>
          <w:i/>
          <w:snapToGrid w:val="0"/>
          <w:szCs w:val="24"/>
          <w:lang w:val="en-US" w:eastAsia="en-US"/>
        </w:rPr>
        <w:t>et al</w:t>
      </w:r>
      <w:r w:rsidRPr="00DD4256">
        <w:rPr>
          <w:rFonts w:eastAsia="Times New Roman"/>
          <w:snapToGrid w:val="0"/>
          <w:szCs w:val="24"/>
          <w:lang w:val="en-US" w:eastAsia="en-US"/>
        </w:rPr>
        <w:t xml:space="preserve">. 2018). To implement these operations, two software components, the OMU module and the auxiliary numerical model (ANM), were developed and added into PISA3D. ANM is a numerical model additionally built to simulate the specimen tested in the laboratory. The OMU module adjusts the material parameter values (MPVs) of an ANM such that the numerically simulated resisting force of ANM best matches that measured from the test. Figure 8 illustrates the procedures to incorporating OMU in HS. At each integration time step, once MATS completes imposing the target deformation onto the SPD specimen, the related experimental data (including the measured achieved specimen deformation and the specimen restoring force </w:t>
      </w:r>
      <w:r w:rsidRPr="00DD4256">
        <w:rPr>
          <w:rFonts w:eastAsia="Times New Roman"/>
          <w:i/>
          <w:snapToGrid w:val="0"/>
          <w:szCs w:val="24"/>
          <w:lang w:val="en-US" w:eastAsia="en-US"/>
        </w:rPr>
        <w:t>r</w:t>
      </w:r>
      <w:r w:rsidRPr="00DD4256">
        <w:rPr>
          <w:rFonts w:eastAsia="Times New Roman"/>
          <w:i/>
          <w:snapToGrid w:val="0"/>
          <w:szCs w:val="24"/>
          <w:vertAlign w:val="subscript"/>
          <w:lang w:val="en-US" w:eastAsia="en-US"/>
        </w:rPr>
        <w:t>exp</w:t>
      </w:r>
      <w:r w:rsidRPr="00DD4256">
        <w:rPr>
          <w:rFonts w:eastAsia="Times New Roman"/>
          <w:snapToGrid w:val="0"/>
          <w:szCs w:val="24"/>
          <w:lang w:val="en-US" w:eastAsia="en-US"/>
        </w:rPr>
        <w:t>) would be sent to the OMU module. With the experimental data points the OMU module then carries out online PI procedure by utilizing the ANM. By applying the PISA3D displacement control analysis procedure on the ANM, the ANM will experience the same deformation history experienced by the PS. After that, the corresponding ANM’s resisting force (</w:t>
      </w:r>
      <w:r w:rsidRPr="00DD4256">
        <w:rPr>
          <w:rFonts w:eastAsia="Times New Roman"/>
          <w:i/>
          <w:snapToGrid w:val="0"/>
          <w:szCs w:val="24"/>
          <w:lang w:val="en-US" w:eastAsia="en-US"/>
        </w:rPr>
        <w:t>r</w:t>
      </w:r>
      <w:r w:rsidRPr="00DD4256">
        <w:rPr>
          <w:rFonts w:eastAsia="Times New Roman"/>
          <w:i/>
          <w:snapToGrid w:val="0"/>
          <w:szCs w:val="24"/>
          <w:vertAlign w:val="subscript"/>
          <w:lang w:val="en-US" w:eastAsia="en-US"/>
        </w:rPr>
        <w:t>aux</w:t>
      </w:r>
      <w:r w:rsidRPr="00DD4256">
        <w:rPr>
          <w:rFonts w:eastAsia="Times New Roman"/>
          <w:snapToGrid w:val="0"/>
          <w:szCs w:val="24"/>
          <w:lang w:val="en-US" w:eastAsia="en-US"/>
        </w:rPr>
        <w:t xml:space="preserve">) is calculated based on the current material parameters. The simulation accuracy can then be evaluated by comparing </w:t>
      </w:r>
      <w:r w:rsidRPr="00DD4256">
        <w:rPr>
          <w:rFonts w:eastAsia="Times New Roman"/>
          <w:i/>
          <w:snapToGrid w:val="0"/>
          <w:szCs w:val="24"/>
          <w:lang w:val="en-US" w:eastAsia="en-US"/>
        </w:rPr>
        <w:t>r</w:t>
      </w:r>
      <w:r w:rsidRPr="00DD4256">
        <w:rPr>
          <w:rFonts w:eastAsia="Times New Roman"/>
          <w:i/>
          <w:snapToGrid w:val="0"/>
          <w:szCs w:val="24"/>
          <w:vertAlign w:val="subscript"/>
          <w:lang w:val="en-US" w:eastAsia="en-US"/>
        </w:rPr>
        <w:t>exp</w:t>
      </w:r>
      <w:r w:rsidRPr="00DD4256">
        <w:rPr>
          <w:rFonts w:eastAsia="Times New Roman"/>
          <w:snapToGrid w:val="0"/>
          <w:szCs w:val="24"/>
          <w:lang w:val="en-US" w:eastAsia="en-US"/>
        </w:rPr>
        <w:t xml:space="preserve"> and </w:t>
      </w:r>
      <w:r w:rsidRPr="00DD4256">
        <w:rPr>
          <w:rFonts w:eastAsia="Times New Roman"/>
          <w:i/>
          <w:snapToGrid w:val="0"/>
          <w:szCs w:val="24"/>
          <w:lang w:val="en-US" w:eastAsia="en-US"/>
        </w:rPr>
        <w:t>r</w:t>
      </w:r>
      <w:r w:rsidRPr="00DD4256">
        <w:rPr>
          <w:rFonts w:eastAsia="Times New Roman"/>
          <w:i/>
          <w:snapToGrid w:val="0"/>
          <w:szCs w:val="24"/>
          <w:vertAlign w:val="subscript"/>
          <w:lang w:val="en-US" w:eastAsia="en-US"/>
        </w:rPr>
        <w:t>aux</w:t>
      </w:r>
      <w:r w:rsidRPr="00DD4256">
        <w:rPr>
          <w:rFonts w:eastAsia="Times New Roman"/>
          <w:snapToGrid w:val="0"/>
          <w:szCs w:val="24"/>
          <w:lang w:val="en-US" w:eastAsia="en-US"/>
        </w:rPr>
        <w:t xml:space="preserve">. If the difference is large, a gradient-based optimization method (GBM), proposed previously in Chunag </w:t>
      </w:r>
      <w:r w:rsidRPr="00DD4256">
        <w:rPr>
          <w:rFonts w:eastAsia="Times New Roman"/>
          <w:i/>
          <w:snapToGrid w:val="0"/>
          <w:szCs w:val="24"/>
          <w:lang w:val="en-US" w:eastAsia="en-US"/>
        </w:rPr>
        <w:t>et al.</w:t>
      </w:r>
      <w:r w:rsidRPr="00DD4256">
        <w:rPr>
          <w:rFonts w:eastAsia="Times New Roman"/>
          <w:snapToGrid w:val="0"/>
          <w:szCs w:val="24"/>
          <w:lang w:val="en-US" w:eastAsia="en-US"/>
        </w:rPr>
        <w:t xml:space="preserve"> 2018, is carried out to find a new set of MPVs. It may require several iterations to find the most appropriate MPVs, before the second phase of operation (model updating) starts. In this second phase of operation, the newly identified parameter values are updated for the other relevant numerical element models.</w:t>
      </w:r>
    </w:p>
    <w:p w:rsidR="00DD4256" w:rsidRPr="00DD4256" w:rsidRDefault="00DD4256" w:rsidP="00DD4256">
      <w:pPr>
        <w:widowControl w:val="0"/>
        <w:spacing w:after="0" w:line="240" w:lineRule="auto"/>
        <w:jc w:val="both"/>
        <w:rPr>
          <w:rFonts w:eastAsia="Calibri"/>
          <w:snapToGrid w:val="0"/>
          <w:szCs w:val="24"/>
          <w:lang w:val="en-US" w:eastAsia="zh-TW"/>
        </w:rPr>
      </w:pPr>
      <w:r w:rsidRPr="00DD4256">
        <w:rPr>
          <w:rFonts w:eastAsia="Calibri" w:hint="eastAsia"/>
          <w:snapToGrid w:val="0"/>
          <w:szCs w:val="24"/>
          <w:lang w:val="en-US" w:eastAsia="en-US"/>
        </w:rPr>
        <w:t xml:space="preserve">In this study, </w:t>
      </w:r>
      <w:r w:rsidRPr="00DD4256">
        <w:rPr>
          <w:rFonts w:eastAsia="Calibri"/>
          <w:snapToGrid w:val="0"/>
          <w:szCs w:val="24"/>
          <w:lang w:val="en-US" w:eastAsia="zh-TW"/>
        </w:rPr>
        <w:t>according to the results of a pure numerical simulation conducted prior to the tests, the difference between in-plane rotation of the top and bottom ends of the SPD specimen (</w:t>
      </w:r>
      <w:r w:rsidRPr="00DD4256">
        <w:rPr>
          <w:rFonts w:ascii="Symbol" w:eastAsia="Calibri" w:hAnsi="Symbol"/>
          <w:i/>
          <w:snapToGrid w:val="0"/>
          <w:szCs w:val="24"/>
          <w:lang w:val="en-US" w:eastAsia="zh-TW"/>
        </w:rPr>
        <w:t></w:t>
      </w:r>
      <w:r w:rsidRPr="00DD4256">
        <w:rPr>
          <w:rFonts w:eastAsia="Calibri"/>
          <w:i/>
          <w:snapToGrid w:val="0"/>
          <w:szCs w:val="24"/>
          <w:vertAlign w:val="subscript"/>
          <w:lang w:val="en-US" w:eastAsia="zh-TW"/>
        </w:rPr>
        <w:t>xj</w:t>
      </w:r>
      <w:r w:rsidRPr="00DD4256">
        <w:rPr>
          <w:rFonts w:eastAsia="Calibri"/>
          <w:snapToGrid w:val="0"/>
          <w:szCs w:val="24"/>
          <w:lang w:val="en-US" w:eastAsia="zh-TW"/>
        </w:rPr>
        <w:t xml:space="preserve"> and </w:t>
      </w:r>
      <w:r w:rsidRPr="00DD4256">
        <w:rPr>
          <w:rFonts w:ascii="Symbol" w:eastAsia="Calibri" w:hAnsi="Symbol"/>
          <w:i/>
          <w:snapToGrid w:val="0"/>
          <w:szCs w:val="24"/>
          <w:lang w:val="en-US" w:eastAsia="zh-TW"/>
        </w:rPr>
        <w:t></w:t>
      </w:r>
      <w:r w:rsidRPr="00DD4256">
        <w:rPr>
          <w:rFonts w:eastAsia="Calibri"/>
          <w:i/>
          <w:snapToGrid w:val="0"/>
          <w:szCs w:val="24"/>
          <w:vertAlign w:val="subscript"/>
          <w:lang w:val="en-US" w:eastAsia="zh-TW"/>
        </w:rPr>
        <w:t>xi</w:t>
      </w:r>
      <w:r w:rsidRPr="00DD4256">
        <w:rPr>
          <w:rFonts w:eastAsia="Calibri"/>
          <w:snapToGrid w:val="0"/>
          <w:szCs w:val="24"/>
          <w:lang w:val="en-US" w:eastAsia="zh-TW"/>
        </w:rPr>
        <w:t xml:space="preserve">) is very small throughout the entire analysis. The deformed shape of the SPD specimen can be reasonably assumed as one of symmetrically-reversed curvature. Thus, only one DOF, the in-plane shear deformation, is considered in the OMU technique in this study. As shown in Figure 8, </w:t>
      </w:r>
      <w:r w:rsidRPr="00DD4256">
        <w:rPr>
          <w:rFonts w:eastAsia="Calibri" w:hint="eastAsia"/>
          <w:snapToGrid w:val="0"/>
          <w:szCs w:val="24"/>
          <w:lang w:val="en-US" w:eastAsia="zh-TW"/>
        </w:rPr>
        <w:t xml:space="preserve">The ANM for this </w:t>
      </w:r>
      <w:r w:rsidRPr="00DD4256">
        <w:rPr>
          <w:rFonts w:eastAsia="Calibri"/>
          <w:snapToGrid w:val="0"/>
          <w:szCs w:val="24"/>
          <w:lang w:val="en-US" w:eastAsia="zh-TW"/>
        </w:rPr>
        <w:t>study</w:t>
      </w:r>
      <w:r w:rsidRPr="00DD4256">
        <w:rPr>
          <w:rFonts w:eastAsia="Calibri" w:hint="eastAsia"/>
          <w:snapToGrid w:val="0"/>
          <w:szCs w:val="24"/>
          <w:lang w:val="en-US" w:eastAsia="zh-TW"/>
        </w:rPr>
        <w:t xml:space="preserve"> </w:t>
      </w:r>
      <w:r w:rsidRPr="00DD4256">
        <w:rPr>
          <w:rFonts w:eastAsia="Calibri"/>
          <w:snapToGrid w:val="0"/>
          <w:szCs w:val="24"/>
          <w:lang w:val="en-US" w:eastAsia="zh-TW"/>
        </w:rPr>
        <w:t>is composed</w:t>
      </w:r>
      <w:r w:rsidRPr="00DD4256">
        <w:rPr>
          <w:rFonts w:eastAsia="Calibri" w:hint="eastAsia"/>
          <w:snapToGrid w:val="0"/>
          <w:szCs w:val="24"/>
          <w:lang w:val="en-US" w:eastAsia="zh-TW"/>
        </w:rPr>
        <w:t xml:space="preserve"> of three beam-column (BC03) elements. </w:t>
      </w:r>
      <w:r w:rsidRPr="00DD4256">
        <w:rPr>
          <w:rFonts w:eastAsia="Calibri"/>
          <w:snapToGrid w:val="0"/>
          <w:szCs w:val="24"/>
          <w:lang w:val="en-US" w:eastAsia="zh-TW"/>
        </w:rPr>
        <w:t xml:space="preserve">BC03 elements can simulate both the shear and flexural yielding of a structural member through the formation of the shear and flexural plastic hinges that are devised at the two ends (Lin </w:t>
      </w:r>
      <w:r w:rsidRPr="00DD4256">
        <w:rPr>
          <w:rFonts w:eastAsia="Calibri"/>
          <w:i/>
          <w:snapToGrid w:val="0"/>
          <w:szCs w:val="24"/>
          <w:lang w:val="en-US" w:eastAsia="zh-TW"/>
        </w:rPr>
        <w:t>et al.</w:t>
      </w:r>
      <w:r w:rsidRPr="00DD4256">
        <w:rPr>
          <w:rFonts w:eastAsia="Calibri"/>
          <w:snapToGrid w:val="0"/>
          <w:szCs w:val="24"/>
          <w:lang w:val="en-US" w:eastAsia="zh-TW"/>
        </w:rPr>
        <w:t xml:space="preserve"> 2009). The two-surface plasticity material model, which models both the isotropic and kinematic hardening effects (Tsai </w:t>
      </w:r>
      <w:r w:rsidRPr="00DD4256">
        <w:rPr>
          <w:rFonts w:eastAsia="Calibri"/>
          <w:i/>
          <w:snapToGrid w:val="0"/>
          <w:szCs w:val="24"/>
          <w:lang w:val="en-US" w:eastAsia="zh-TW"/>
        </w:rPr>
        <w:t>et al.</w:t>
      </w:r>
      <w:r w:rsidRPr="00DD4256">
        <w:rPr>
          <w:rFonts w:eastAsia="Calibri"/>
          <w:snapToGrid w:val="0"/>
          <w:szCs w:val="24"/>
          <w:lang w:val="en-US" w:eastAsia="zh-TW"/>
        </w:rPr>
        <w:t xml:space="preserve"> 2014), was adopted for the IC, while the bi-linear kinematic hardening material model was assumed in the two EJs. The hardening effects of the two-surface plasticity material model are governed by a total of seven parameters including </w:t>
      </w:r>
      <w:r w:rsidRPr="00DD4256">
        <w:rPr>
          <w:rFonts w:eastAsia="Calibri"/>
          <w:i/>
          <w:snapToGrid w:val="0"/>
          <w:szCs w:val="24"/>
          <w:lang w:val="en-US" w:eastAsia="zh-TW"/>
        </w:rPr>
        <w:t>H</w:t>
      </w:r>
      <w:r w:rsidRPr="00DD4256">
        <w:rPr>
          <w:rFonts w:eastAsia="Calibri"/>
          <w:i/>
          <w:snapToGrid w:val="0"/>
          <w:szCs w:val="24"/>
          <w:vertAlign w:val="subscript"/>
          <w:lang w:val="en-US" w:eastAsia="zh-TW"/>
        </w:rPr>
        <w:t>iso1+</w:t>
      </w:r>
      <w:r w:rsidRPr="00DD4256">
        <w:rPr>
          <w:rFonts w:eastAsia="Calibri"/>
          <w:snapToGrid w:val="0"/>
          <w:szCs w:val="24"/>
          <w:lang w:val="en-US" w:eastAsia="zh-TW"/>
        </w:rPr>
        <w:t xml:space="preserve">, </w:t>
      </w:r>
      <w:r w:rsidRPr="00DD4256">
        <w:rPr>
          <w:rFonts w:eastAsia="Calibri"/>
          <w:i/>
          <w:snapToGrid w:val="0"/>
          <w:szCs w:val="24"/>
          <w:lang w:val="en-US" w:eastAsia="zh-TW"/>
        </w:rPr>
        <w:t>H</w:t>
      </w:r>
      <w:r w:rsidRPr="00DD4256">
        <w:rPr>
          <w:rFonts w:eastAsia="Calibri"/>
          <w:i/>
          <w:snapToGrid w:val="0"/>
          <w:szCs w:val="24"/>
          <w:vertAlign w:val="subscript"/>
          <w:lang w:val="en-US" w:eastAsia="zh-TW"/>
        </w:rPr>
        <w:t>iso2+</w:t>
      </w:r>
      <w:r w:rsidRPr="00DD4256">
        <w:rPr>
          <w:rFonts w:eastAsia="Calibri"/>
          <w:snapToGrid w:val="0"/>
          <w:szCs w:val="24"/>
          <w:lang w:val="en-US" w:eastAsia="zh-TW"/>
        </w:rPr>
        <w:t xml:space="preserve">, </w:t>
      </w:r>
      <w:r w:rsidRPr="00DD4256">
        <w:rPr>
          <w:rFonts w:eastAsia="Calibri"/>
          <w:i/>
          <w:snapToGrid w:val="0"/>
          <w:szCs w:val="24"/>
          <w:lang w:val="en-US" w:eastAsia="zh-TW"/>
        </w:rPr>
        <w:t>H</w:t>
      </w:r>
      <w:r w:rsidRPr="00DD4256">
        <w:rPr>
          <w:rFonts w:eastAsia="Calibri"/>
          <w:i/>
          <w:snapToGrid w:val="0"/>
          <w:szCs w:val="24"/>
          <w:vertAlign w:val="subscript"/>
          <w:lang w:val="en-US" w:eastAsia="zh-TW"/>
        </w:rPr>
        <w:t>iso1-</w:t>
      </w:r>
      <w:r w:rsidRPr="00DD4256">
        <w:rPr>
          <w:rFonts w:eastAsia="Calibri"/>
          <w:snapToGrid w:val="0"/>
          <w:szCs w:val="24"/>
          <w:lang w:val="en-US" w:eastAsia="zh-TW"/>
        </w:rPr>
        <w:t xml:space="preserve">, </w:t>
      </w:r>
      <w:r w:rsidRPr="00DD4256">
        <w:rPr>
          <w:rFonts w:eastAsia="Calibri"/>
          <w:i/>
          <w:snapToGrid w:val="0"/>
          <w:szCs w:val="24"/>
          <w:lang w:val="en-US" w:eastAsia="zh-TW"/>
        </w:rPr>
        <w:t>H</w:t>
      </w:r>
      <w:r w:rsidRPr="00DD4256">
        <w:rPr>
          <w:rFonts w:eastAsia="Calibri"/>
          <w:i/>
          <w:snapToGrid w:val="0"/>
          <w:szCs w:val="24"/>
          <w:vertAlign w:val="subscript"/>
          <w:lang w:val="en-US" w:eastAsia="zh-TW"/>
        </w:rPr>
        <w:t>iso2-</w:t>
      </w:r>
      <w:r w:rsidRPr="00DD4256">
        <w:rPr>
          <w:rFonts w:eastAsia="Calibri"/>
          <w:snapToGrid w:val="0"/>
          <w:szCs w:val="24"/>
          <w:lang w:val="en-US" w:eastAsia="zh-TW"/>
        </w:rPr>
        <w:t xml:space="preserve">, </w:t>
      </w:r>
      <w:r w:rsidRPr="00DD4256">
        <w:rPr>
          <w:rFonts w:eastAsia="Calibri"/>
          <w:i/>
          <w:snapToGrid w:val="0"/>
          <w:szCs w:val="24"/>
          <w:lang w:val="en-US" w:eastAsia="zh-TW"/>
        </w:rPr>
        <w:t>H</w:t>
      </w:r>
      <w:r w:rsidRPr="00DD4256">
        <w:rPr>
          <w:rFonts w:eastAsia="Calibri"/>
          <w:i/>
          <w:snapToGrid w:val="0"/>
          <w:szCs w:val="24"/>
          <w:vertAlign w:val="subscript"/>
          <w:lang w:val="en-US" w:eastAsia="zh-TW"/>
        </w:rPr>
        <w:t>kin1</w:t>
      </w:r>
      <w:r w:rsidRPr="00DD4256">
        <w:rPr>
          <w:rFonts w:eastAsia="Calibri"/>
          <w:snapToGrid w:val="0"/>
          <w:szCs w:val="24"/>
          <w:lang w:val="en-US" w:eastAsia="zh-TW"/>
        </w:rPr>
        <w:t xml:space="preserve">, </w:t>
      </w:r>
      <w:r w:rsidRPr="00DD4256">
        <w:rPr>
          <w:rFonts w:eastAsia="Calibri"/>
          <w:i/>
          <w:snapToGrid w:val="0"/>
          <w:szCs w:val="24"/>
          <w:lang w:val="en-US" w:eastAsia="zh-TW"/>
        </w:rPr>
        <w:t>H</w:t>
      </w:r>
      <w:r w:rsidRPr="00DD4256">
        <w:rPr>
          <w:rFonts w:eastAsia="Calibri"/>
          <w:i/>
          <w:snapToGrid w:val="0"/>
          <w:szCs w:val="24"/>
          <w:vertAlign w:val="subscript"/>
          <w:lang w:val="en-US" w:eastAsia="zh-TW"/>
        </w:rPr>
        <w:t>kin2</w:t>
      </w:r>
      <w:r w:rsidRPr="00DD4256">
        <w:rPr>
          <w:rFonts w:eastAsia="Calibri"/>
          <w:snapToGrid w:val="0"/>
          <w:szCs w:val="24"/>
          <w:lang w:val="en-US" w:eastAsia="zh-TW"/>
        </w:rPr>
        <w:t xml:space="preserve"> and BS/YS. The control parameters of </w:t>
      </w:r>
      <w:r w:rsidRPr="00DD4256">
        <w:rPr>
          <w:rFonts w:eastAsia="Calibri"/>
          <w:i/>
          <w:snapToGrid w:val="0"/>
          <w:szCs w:val="24"/>
          <w:lang w:val="en-US" w:eastAsia="zh-TW"/>
        </w:rPr>
        <w:t>H</w:t>
      </w:r>
      <w:r w:rsidRPr="00DD4256">
        <w:rPr>
          <w:rFonts w:eastAsia="Calibri"/>
          <w:i/>
          <w:snapToGrid w:val="0"/>
          <w:szCs w:val="24"/>
          <w:vertAlign w:val="subscript"/>
          <w:lang w:val="en-US" w:eastAsia="zh-TW"/>
        </w:rPr>
        <w:t>iso1+</w:t>
      </w:r>
      <w:r w:rsidRPr="00DD4256">
        <w:rPr>
          <w:rFonts w:eastAsia="Calibri"/>
          <w:snapToGrid w:val="0"/>
          <w:szCs w:val="24"/>
          <w:lang w:val="en-US" w:eastAsia="zh-TW"/>
        </w:rPr>
        <w:t xml:space="preserve">, </w:t>
      </w:r>
      <w:r w:rsidRPr="00DD4256">
        <w:rPr>
          <w:rFonts w:eastAsia="Calibri"/>
          <w:i/>
          <w:snapToGrid w:val="0"/>
          <w:szCs w:val="24"/>
          <w:lang w:val="en-US" w:eastAsia="zh-TW"/>
        </w:rPr>
        <w:t>H</w:t>
      </w:r>
      <w:r w:rsidRPr="00DD4256">
        <w:rPr>
          <w:rFonts w:eastAsia="Calibri"/>
          <w:i/>
          <w:snapToGrid w:val="0"/>
          <w:szCs w:val="24"/>
          <w:vertAlign w:val="subscript"/>
          <w:lang w:val="en-US" w:eastAsia="zh-TW"/>
        </w:rPr>
        <w:t>iso2+</w:t>
      </w:r>
      <w:r w:rsidRPr="00DD4256">
        <w:rPr>
          <w:rFonts w:eastAsia="Calibri"/>
          <w:snapToGrid w:val="0"/>
          <w:szCs w:val="24"/>
          <w:lang w:val="en-US" w:eastAsia="zh-TW"/>
        </w:rPr>
        <w:t xml:space="preserve">, </w:t>
      </w:r>
      <w:r w:rsidRPr="00DD4256">
        <w:rPr>
          <w:rFonts w:eastAsia="Calibri"/>
          <w:i/>
          <w:snapToGrid w:val="0"/>
          <w:szCs w:val="24"/>
          <w:lang w:val="en-US" w:eastAsia="zh-TW"/>
        </w:rPr>
        <w:t>H</w:t>
      </w:r>
      <w:r w:rsidRPr="00DD4256">
        <w:rPr>
          <w:rFonts w:eastAsia="Calibri"/>
          <w:i/>
          <w:snapToGrid w:val="0"/>
          <w:szCs w:val="24"/>
          <w:vertAlign w:val="subscript"/>
          <w:lang w:val="en-US" w:eastAsia="zh-TW"/>
        </w:rPr>
        <w:t>iso1-</w:t>
      </w:r>
      <w:r w:rsidRPr="00DD4256">
        <w:rPr>
          <w:rFonts w:eastAsia="Calibri"/>
          <w:snapToGrid w:val="0"/>
          <w:szCs w:val="24"/>
          <w:lang w:val="en-US" w:eastAsia="zh-TW"/>
        </w:rPr>
        <w:t xml:space="preserve"> and </w:t>
      </w:r>
      <w:r w:rsidRPr="00DD4256">
        <w:rPr>
          <w:rFonts w:eastAsia="Calibri"/>
          <w:i/>
          <w:snapToGrid w:val="0"/>
          <w:szCs w:val="24"/>
          <w:lang w:val="en-US" w:eastAsia="zh-TW"/>
        </w:rPr>
        <w:t>H</w:t>
      </w:r>
      <w:r w:rsidRPr="00DD4256">
        <w:rPr>
          <w:rFonts w:eastAsia="Calibri"/>
          <w:i/>
          <w:snapToGrid w:val="0"/>
          <w:szCs w:val="24"/>
          <w:vertAlign w:val="subscript"/>
          <w:lang w:val="en-US" w:eastAsia="zh-TW"/>
        </w:rPr>
        <w:t>iso2-</w:t>
      </w:r>
      <w:r w:rsidRPr="00DD4256">
        <w:rPr>
          <w:rFonts w:eastAsia="Calibri"/>
          <w:snapToGrid w:val="0"/>
          <w:szCs w:val="24"/>
          <w:lang w:val="en-US" w:eastAsia="zh-TW"/>
        </w:rPr>
        <w:t xml:space="preserve"> are related to positive (e.g., in tension) or negative (e.g., in compression) isotropic hardening effect. Thus, the two-surface plasticity material model can offer the feature of allowing different isotropic hardening phenomena for tension and compression. </w:t>
      </w:r>
      <w:r w:rsidRPr="00DD4256">
        <w:rPr>
          <w:rFonts w:eastAsia="Calibri"/>
          <w:i/>
          <w:snapToGrid w:val="0"/>
          <w:szCs w:val="24"/>
          <w:lang w:val="en-US" w:eastAsia="zh-TW"/>
        </w:rPr>
        <w:t>H</w:t>
      </w:r>
      <w:r w:rsidRPr="00DD4256">
        <w:rPr>
          <w:rFonts w:eastAsia="Calibri"/>
          <w:i/>
          <w:snapToGrid w:val="0"/>
          <w:szCs w:val="24"/>
          <w:vertAlign w:val="subscript"/>
          <w:lang w:val="en-US" w:eastAsia="zh-TW"/>
        </w:rPr>
        <w:t>kin1</w:t>
      </w:r>
      <w:r w:rsidRPr="00DD4256">
        <w:rPr>
          <w:rFonts w:eastAsia="Calibri"/>
          <w:snapToGrid w:val="0"/>
          <w:szCs w:val="24"/>
          <w:lang w:val="en-US" w:eastAsia="zh-TW"/>
        </w:rPr>
        <w:t xml:space="preserve"> and </w:t>
      </w:r>
      <w:r w:rsidRPr="00DD4256">
        <w:rPr>
          <w:rFonts w:eastAsia="Calibri"/>
          <w:i/>
          <w:snapToGrid w:val="0"/>
          <w:szCs w:val="24"/>
          <w:lang w:val="en-US" w:eastAsia="zh-TW"/>
        </w:rPr>
        <w:t>H</w:t>
      </w:r>
      <w:r w:rsidRPr="00DD4256">
        <w:rPr>
          <w:rFonts w:eastAsia="Calibri"/>
          <w:i/>
          <w:snapToGrid w:val="0"/>
          <w:szCs w:val="24"/>
          <w:vertAlign w:val="subscript"/>
          <w:lang w:val="en-US" w:eastAsia="zh-TW"/>
        </w:rPr>
        <w:t>kin2</w:t>
      </w:r>
      <w:r w:rsidRPr="00DD4256">
        <w:rPr>
          <w:rFonts w:eastAsia="Calibri"/>
          <w:snapToGrid w:val="0"/>
          <w:szCs w:val="24"/>
          <w:lang w:val="en-US" w:eastAsia="zh-TW"/>
        </w:rPr>
        <w:t xml:space="preserve"> are the parameters used to control the kinematic hardening effect. BS/YS is the proportion of the bounding surface to the yield surface. In general, BS/YS is often set to 1.0 while the loading history begins with the stress state prior to the first yield. Therefore, in this study BS/YS is not considered in the PI operation. In addition, by taking advantage of symmetry of the SPD cross section, </w:t>
      </w:r>
      <w:r w:rsidRPr="00DD4256">
        <w:rPr>
          <w:rFonts w:eastAsia="Calibri"/>
          <w:i/>
          <w:snapToGrid w:val="0"/>
          <w:szCs w:val="24"/>
          <w:lang w:val="en-US" w:eastAsia="zh-TW"/>
        </w:rPr>
        <w:t>H</w:t>
      </w:r>
      <w:r w:rsidRPr="00DD4256">
        <w:rPr>
          <w:rFonts w:eastAsia="Calibri"/>
          <w:i/>
          <w:snapToGrid w:val="0"/>
          <w:szCs w:val="24"/>
          <w:vertAlign w:val="subscript"/>
          <w:lang w:val="en-US" w:eastAsia="zh-TW"/>
        </w:rPr>
        <w:t>iso1+</w:t>
      </w:r>
      <w:r w:rsidRPr="00DD4256">
        <w:rPr>
          <w:rFonts w:eastAsia="Calibri"/>
          <w:snapToGrid w:val="0"/>
          <w:szCs w:val="24"/>
          <w:lang w:val="en-US" w:eastAsia="zh-TW"/>
        </w:rPr>
        <w:t xml:space="preserve"> can be reasonably assumed to be identical to </w:t>
      </w:r>
      <w:r w:rsidRPr="00DD4256">
        <w:rPr>
          <w:rFonts w:eastAsia="Calibri"/>
          <w:i/>
          <w:snapToGrid w:val="0"/>
          <w:szCs w:val="24"/>
          <w:lang w:val="en-US" w:eastAsia="zh-TW"/>
        </w:rPr>
        <w:t>H</w:t>
      </w:r>
      <w:r w:rsidRPr="00DD4256">
        <w:rPr>
          <w:rFonts w:eastAsia="Calibri"/>
          <w:i/>
          <w:snapToGrid w:val="0"/>
          <w:szCs w:val="24"/>
          <w:vertAlign w:val="subscript"/>
          <w:lang w:val="en-US" w:eastAsia="zh-TW"/>
        </w:rPr>
        <w:t>iso1-</w:t>
      </w:r>
      <w:r w:rsidRPr="00DD4256">
        <w:rPr>
          <w:rFonts w:eastAsia="Calibri"/>
          <w:snapToGrid w:val="0"/>
          <w:szCs w:val="24"/>
          <w:lang w:val="en-US" w:eastAsia="zh-TW"/>
        </w:rPr>
        <w:t xml:space="preserve">, and </w:t>
      </w:r>
      <w:r w:rsidRPr="00DD4256">
        <w:rPr>
          <w:rFonts w:eastAsia="Calibri"/>
          <w:i/>
          <w:snapToGrid w:val="0"/>
          <w:szCs w:val="24"/>
          <w:lang w:val="en-US" w:eastAsia="zh-TW"/>
        </w:rPr>
        <w:t>H</w:t>
      </w:r>
      <w:r w:rsidRPr="00DD4256">
        <w:rPr>
          <w:rFonts w:eastAsia="Calibri"/>
          <w:i/>
          <w:snapToGrid w:val="0"/>
          <w:szCs w:val="24"/>
          <w:vertAlign w:val="subscript"/>
          <w:lang w:val="en-US" w:eastAsia="zh-TW"/>
        </w:rPr>
        <w:t>iso2+</w:t>
      </w:r>
      <w:r w:rsidRPr="00DD4256">
        <w:rPr>
          <w:rFonts w:eastAsia="Calibri"/>
          <w:snapToGrid w:val="0"/>
          <w:szCs w:val="24"/>
          <w:lang w:val="en-US" w:eastAsia="zh-TW"/>
        </w:rPr>
        <w:t xml:space="preserve"> can be assumed to be identical to </w:t>
      </w:r>
      <w:r w:rsidRPr="00DD4256">
        <w:rPr>
          <w:rFonts w:eastAsia="Calibri"/>
          <w:i/>
          <w:snapToGrid w:val="0"/>
          <w:szCs w:val="24"/>
          <w:lang w:val="en-US" w:eastAsia="zh-TW"/>
        </w:rPr>
        <w:t>H</w:t>
      </w:r>
      <w:r w:rsidRPr="00DD4256">
        <w:rPr>
          <w:rFonts w:eastAsia="Calibri"/>
          <w:i/>
          <w:snapToGrid w:val="0"/>
          <w:szCs w:val="24"/>
          <w:vertAlign w:val="subscript"/>
          <w:lang w:val="en-US" w:eastAsia="zh-TW"/>
        </w:rPr>
        <w:t>iso2-</w:t>
      </w:r>
      <w:r w:rsidRPr="00DD4256">
        <w:rPr>
          <w:rFonts w:eastAsia="Calibri"/>
          <w:snapToGrid w:val="0"/>
          <w:szCs w:val="24"/>
          <w:lang w:val="en-US" w:eastAsia="zh-TW"/>
        </w:rPr>
        <w:t xml:space="preserve"> in the isotropic hardening stress state. Hence, only four parameters (</w:t>
      </w:r>
      <w:r w:rsidRPr="00DD4256">
        <w:rPr>
          <w:rFonts w:eastAsia="Calibri"/>
          <w:i/>
          <w:snapToGrid w:val="0"/>
          <w:szCs w:val="24"/>
          <w:lang w:val="en-US" w:eastAsia="zh-TW"/>
        </w:rPr>
        <w:t>H</w:t>
      </w:r>
      <w:r w:rsidRPr="00DD4256">
        <w:rPr>
          <w:rFonts w:eastAsia="Calibri"/>
          <w:i/>
          <w:snapToGrid w:val="0"/>
          <w:szCs w:val="24"/>
          <w:vertAlign w:val="subscript"/>
          <w:lang w:val="en-US" w:eastAsia="zh-TW"/>
        </w:rPr>
        <w:t>iso1+</w:t>
      </w:r>
      <w:r w:rsidRPr="00DD4256">
        <w:rPr>
          <w:rFonts w:eastAsia="Calibri"/>
          <w:snapToGrid w:val="0"/>
          <w:szCs w:val="24"/>
          <w:lang w:val="en-US" w:eastAsia="zh-TW"/>
        </w:rPr>
        <w:t xml:space="preserve">, </w:t>
      </w:r>
      <w:r w:rsidRPr="00DD4256">
        <w:rPr>
          <w:rFonts w:eastAsia="Calibri"/>
          <w:i/>
          <w:snapToGrid w:val="0"/>
          <w:szCs w:val="24"/>
          <w:lang w:val="en-US" w:eastAsia="zh-TW"/>
        </w:rPr>
        <w:t>H</w:t>
      </w:r>
      <w:r w:rsidRPr="00DD4256">
        <w:rPr>
          <w:rFonts w:eastAsia="Calibri"/>
          <w:i/>
          <w:snapToGrid w:val="0"/>
          <w:szCs w:val="24"/>
          <w:vertAlign w:val="subscript"/>
          <w:lang w:val="en-US" w:eastAsia="zh-TW"/>
        </w:rPr>
        <w:t>iso2+</w:t>
      </w:r>
      <w:r w:rsidRPr="00DD4256">
        <w:rPr>
          <w:rFonts w:eastAsia="Calibri"/>
          <w:snapToGrid w:val="0"/>
          <w:szCs w:val="24"/>
          <w:lang w:val="en-US" w:eastAsia="zh-TW"/>
        </w:rPr>
        <w:t xml:space="preserve">, </w:t>
      </w:r>
      <w:r w:rsidRPr="00DD4256">
        <w:rPr>
          <w:rFonts w:eastAsia="Calibri"/>
          <w:i/>
          <w:snapToGrid w:val="0"/>
          <w:szCs w:val="24"/>
          <w:lang w:val="en-US" w:eastAsia="zh-TW"/>
        </w:rPr>
        <w:t>H</w:t>
      </w:r>
      <w:r w:rsidRPr="00DD4256">
        <w:rPr>
          <w:rFonts w:eastAsia="Calibri"/>
          <w:i/>
          <w:snapToGrid w:val="0"/>
          <w:szCs w:val="24"/>
          <w:vertAlign w:val="subscript"/>
          <w:lang w:val="en-US" w:eastAsia="zh-TW"/>
        </w:rPr>
        <w:t>kin1</w:t>
      </w:r>
      <w:r w:rsidRPr="00DD4256">
        <w:rPr>
          <w:rFonts w:eastAsia="Calibri"/>
          <w:snapToGrid w:val="0"/>
          <w:szCs w:val="24"/>
          <w:lang w:val="en-US" w:eastAsia="zh-TW"/>
        </w:rPr>
        <w:t xml:space="preserve"> and </w:t>
      </w:r>
      <w:r w:rsidRPr="00DD4256">
        <w:rPr>
          <w:rFonts w:eastAsia="Calibri"/>
          <w:i/>
          <w:snapToGrid w:val="0"/>
          <w:szCs w:val="24"/>
          <w:lang w:val="en-US" w:eastAsia="zh-TW"/>
        </w:rPr>
        <w:t>H</w:t>
      </w:r>
      <w:r w:rsidRPr="00DD4256">
        <w:rPr>
          <w:rFonts w:eastAsia="Calibri"/>
          <w:i/>
          <w:snapToGrid w:val="0"/>
          <w:szCs w:val="24"/>
          <w:vertAlign w:val="subscript"/>
          <w:lang w:val="en-US" w:eastAsia="zh-TW"/>
        </w:rPr>
        <w:t>kin2</w:t>
      </w:r>
      <w:r w:rsidRPr="00DD4256">
        <w:rPr>
          <w:rFonts w:eastAsia="Calibri"/>
          <w:snapToGrid w:val="0"/>
          <w:szCs w:val="24"/>
          <w:lang w:val="en-US" w:eastAsia="zh-TW"/>
        </w:rPr>
        <w:t>) are considered in the PI operation.</w:t>
      </w:r>
    </w:p>
    <w:p w:rsidR="00DD4256" w:rsidRPr="00DD4256" w:rsidRDefault="00DD4256" w:rsidP="00DD4256">
      <w:pPr>
        <w:widowControl w:val="0"/>
        <w:spacing w:after="0" w:line="240" w:lineRule="auto"/>
        <w:jc w:val="both"/>
        <w:rPr>
          <w:rFonts w:eastAsia="Times New Roman"/>
          <w:snapToGrid w:val="0"/>
          <w:szCs w:val="24"/>
          <w:lang w:val="en-US" w:eastAsia="en-US"/>
        </w:rPr>
      </w:pPr>
      <w:r w:rsidRPr="00DD4256">
        <w:rPr>
          <w:rFonts w:eastAsia="Times New Roman"/>
          <w:snapToGrid w:val="0"/>
          <w:szCs w:val="24"/>
          <w:lang w:val="en-US" w:eastAsia="en-US"/>
        </w:rPr>
        <w:t>In this study, the parameter values identified from experimental measurement would be immediately used to update the two-surface material models of the ICs of the SPDs installed on the 1</w:t>
      </w:r>
      <w:r w:rsidRPr="00DD4256">
        <w:rPr>
          <w:rFonts w:eastAsia="Times New Roman"/>
          <w:snapToGrid w:val="0"/>
          <w:szCs w:val="24"/>
          <w:vertAlign w:val="superscript"/>
          <w:lang w:val="en-US" w:eastAsia="en-US"/>
        </w:rPr>
        <w:t>st</w:t>
      </w:r>
      <w:r w:rsidRPr="00DD4256">
        <w:rPr>
          <w:rFonts w:eastAsia="Times New Roman"/>
          <w:snapToGrid w:val="0"/>
          <w:szCs w:val="24"/>
          <w:lang w:val="en-US" w:eastAsia="en-US"/>
        </w:rPr>
        <w:t xml:space="preserve"> and 2</w:t>
      </w:r>
      <w:r w:rsidRPr="00DD4256">
        <w:rPr>
          <w:rFonts w:eastAsia="Times New Roman"/>
          <w:snapToGrid w:val="0"/>
          <w:szCs w:val="24"/>
          <w:vertAlign w:val="superscript"/>
          <w:lang w:val="en-US" w:eastAsia="en-US"/>
        </w:rPr>
        <w:t>nd</w:t>
      </w:r>
      <w:r w:rsidRPr="00DD4256">
        <w:rPr>
          <w:rFonts w:eastAsia="Times New Roman"/>
          <w:snapToGrid w:val="0"/>
          <w:szCs w:val="24"/>
          <w:lang w:val="en-US" w:eastAsia="en-US"/>
        </w:rPr>
        <w:t xml:space="preserve"> stories. Since it has </w:t>
      </w:r>
      <w:r w:rsidRPr="00DD4256">
        <w:rPr>
          <w:rFonts w:eastAsia="Times New Roman"/>
          <w:snapToGrid w:val="0"/>
          <w:szCs w:val="24"/>
          <w:lang w:val="en-US" w:eastAsia="en-US"/>
        </w:rPr>
        <w:lastRenderedPageBreak/>
        <w:t xml:space="preserve">been suggested that reasonably good parameter values can be identified by carrying out the PI operation only every three or five integration time steps (Chuang </w:t>
      </w:r>
      <w:r w:rsidRPr="00DD4256">
        <w:rPr>
          <w:rFonts w:eastAsia="Times New Roman"/>
          <w:i/>
          <w:snapToGrid w:val="0"/>
          <w:szCs w:val="24"/>
          <w:lang w:val="en-US" w:eastAsia="en-US"/>
        </w:rPr>
        <w:t>et al</w:t>
      </w:r>
      <w:r w:rsidRPr="00DD4256">
        <w:rPr>
          <w:rFonts w:eastAsia="Times New Roman"/>
          <w:snapToGrid w:val="0"/>
          <w:szCs w:val="24"/>
          <w:lang w:val="en-US" w:eastAsia="en-US"/>
        </w:rPr>
        <w:t>. 2018), it was determined in this series of HS that the PI operations would be carried out every three integration steps. PI operations were carried out for the entire course of tests, but the associated operation of model updating was determined to be terminated at around the 1250</w:t>
      </w:r>
      <w:r w:rsidRPr="00DD4256">
        <w:rPr>
          <w:rFonts w:eastAsia="Times New Roman"/>
          <w:snapToGrid w:val="0"/>
          <w:szCs w:val="24"/>
          <w:vertAlign w:val="superscript"/>
          <w:lang w:val="en-US" w:eastAsia="en-US"/>
        </w:rPr>
        <w:t>th</w:t>
      </w:r>
      <w:r w:rsidRPr="00DD4256">
        <w:rPr>
          <w:rFonts w:eastAsia="Times New Roman"/>
          <w:snapToGrid w:val="0"/>
          <w:szCs w:val="24"/>
          <w:lang w:val="en-US" w:eastAsia="en-US"/>
        </w:rPr>
        <w:t xml:space="preserve"> step (analysis time 12.5 second), at which time the peak ground acceleration (PGA) has occurred. At that moment, the material hardening parameter values were expected to have already been properly identified since the SPD specimen should have had already experienced the largest deformation in the test.</w:t>
      </w:r>
    </w:p>
    <w:p w:rsidR="00DD4256" w:rsidRPr="00DD4256" w:rsidRDefault="00DD4256" w:rsidP="00DD4256">
      <w:pPr>
        <w:widowControl w:val="0"/>
        <w:spacing w:after="0" w:line="240" w:lineRule="auto"/>
        <w:jc w:val="both"/>
        <w:rPr>
          <w:rFonts w:eastAsia="Times New Roman"/>
          <w:snapToGrid w:val="0"/>
          <w:szCs w:val="24"/>
          <w:lang w:val="en-US" w:eastAsia="en-US"/>
        </w:rPr>
      </w:pPr>
      <w:r w:rsidRPr="00DD4256">
        <w:rPr>
          <w:rFonts w:eastAsia="Times New Roman"/>
          <w:snapToGrid w:val="0"/>
          <w:szCs w:val="24"/>
          <w:lang w:val="en-US" w:eastAsia="en-US"/>
        </w:rPr>
        <w:t>In addition to immediately identify the most appropriate MPVs for the specimen during the test, the OMU technique can also help improve the test quality by providing the tangent stiffness matrix of the specimen at any integration time step. In any integration time step, once the PI operation is done and the most appropriate set of MPVs, the stiffness matrix of the ANM can be assembled and serves as the tangent stiffness matrix for the specimen. For example, in this study a 12</w:t>
      </w:r>
      <w:r w:rsidRPr="00DD4256">
        <w:rPr>
          <w:rFonts w:eastAsia="Times New Roman"/>
          <w:snapToGrid w:val="0"/>
          <w:sz w:val="20"/>
          <w:szCs w:val="20"/>
          <w:lang w:val="en-US" w:eastAsia="en-US"/>
        </w:rPr>
        <w:sym w:font="Symbol" w:char="F0B4"/>
      </w:r>
      <w:r w:rsidRPr="00DD4256">
        <w:rPr>
          <w:rFonts w:eastAsia="Times New Roman"/>
          <w:snapToGrid w:val="0"/>
          <w:szCs w:val="24"/>
          <w:lang w:val="en-US" w:eastAsia="en-US"/>
        </w:rPr>
        <w:t>12 tangent stiffness matrix was obtained by joining and static condensing the three 12</w:t>
      </w:r>
      <w:r w:rsidRPr="00DD4256">
        <w:rPr>
          <w:rFonts w:eastAsia="Times New Roman"/>
          <w:snapToGrid w:val="0"/>
          <w:sz w:val="20"/>
          <w:szCs w:val="20"/>
          <w:lang w:val="en-US" w:eastAsia="en-US"/>
        </w:rPr>
        <w:sym w:font="Symbol" w:char="F0B4"/>
      </w:r>
      <w:r w:rsidRPr="00DD4256">
        <w:rPr>
          <w:rFonts w:eastAsia="Times New Roman"/>
          <w:snapToGrid w:val="0"/>
          <w:szCs w:val="24"/>
          <w:lang w:val="en-US" w:eastAsia="en-US"/>
        </w:rPr>
        <w:t>12 tangent stiffness matrices of the three BC03 elements in the ANM. This feature enables the HS to be performed by certain integration algorithm (such as the Newmark acceleration method) that requires the tangent stiffness matrix of all elements at each integration time step. Without such support provided from the proposed OMU technique, it is impossible to obtain the complete tangent stiffness matrix for the specimen based solely on a single record of the measured displacement and resisting force of the specimen in any execution step in the test.</w:t>
      </w: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widowControl w:val="0"/>
        <w:spacing w:after="0" w:line="240" w:lineRule="auto"/>
        <w:jc w:val="center"/>
        <w:rPr>
          <w:rFonts w:eastAsia="Times New Roman"/>
          <w:snapToGrid w:val="0"/>
          <w:szCs w:val="24"/>
          <w:lang w:val="en-US" w:eastAsia="en-US"/>
        </w:rPr>
      </w:pPr>
      <w:r w:rsidRPr="00DD4256">
        <w:rPr>
          <w:rFonts w:eastAsia="Times New Roman"/>
          <w:noProof/>
          <w:snapToGrid w:val="0"/>
          <w:szCs w:val="24"/>
        </w:rPr>
        <w:drawing>
          <wp:inline distT="0" distB="0" distL="0" distR="0" wp14:anchorId="46902A6C" wp14:editId="23B83A24">
            <wp:extent cx="5500885" cy="2219319"/>
            <wp:effectExtent l="0" t="0" r="5080" b="0"/>
            <wp:docPr id="1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b="6293"/>
                    <a:stretch>
                      <a:fillRect/>
                    </a:stretch>
                  </pic:blipFill>
                  <pic:spPr bwMode="auto">
                    <a:xfrm>
                      <a:off x="0" y="0"/>
                      <a:ext cx="5505509" cy="2221185"/>
                    </a:xfrm>
                    <a:prstGeom prst="rect">
                      <a:avLst/>
                    </a:prstGeom>
                    <a:noFill/>
                    <a:ln w="9525">
                      <a:noFill/>
                      <a:miter lim="800000"/>
                      <a:headEnd/>
                      <a:tailEnd/>
                    </a:ln>
                  </pic:spPr>
                </pic:pic>
              </a:graphicData>
            </a:graphic>
          </wp:inline>
        </w:drawing>
      </w: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widowControl w:val="0"/>
        <w:spacing w:after="0" w:line="240" w:lineRule="auto"/>
        <w:jc w:val="center"/>
        <w:rPr>
          <w:rFonts w:eastAsia="Times New Roman"/>
          <w:snapToGrid w:val="0"/>
          <w:sz w:val="20"/>
          <w:szCs w:val="24"/>
          <w:lang w:val="en-US" w:eastAsia="en-US"/>
        </w:rPr>
      </w:pPr>
      <w:r w:rsidRPr="00DD4256">
        <w:rPr>
          <w:rFonts w:eastAsia="Times New Roman"/>
          <w:snapToGrid w:val="0"/>
          <w:sz w:val="20"/>
          <w:szCs w:val="24"/>
          <w:lang w:val="en-US" w:eastAsia="en-US"/>
        </w:rPr>
        <w:t>Figure 8. The procedure of employing OMU in HS</w:t>
      </w: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D4256">
        <w:rPr>
          <w:rFonts w:eastAsia="Times New Roman"/>
          <w:b/>
          <w:caps/>
          <w:snapToGrid w:val="0"/>
          <w:szCs w:val="24"/>
          <w:lang w:val="en-US" w:eastAsia="en-US"/>
        </w:rPr>
        <w:t>4. Experimental Results</w:t>
      </w:r>
    </w:p>
    <w:p w:rsidR="00DD4256" w:rsidRPr="00DD4256" w:rsidRDefault="00DD4256" w:rsidP="00DD4256">
      <w:pPr>
        <w:widowControl w:val="0"/>
        <w:tabs>
          <w:tab w:val="left" w:pos="0"/>
        </w:tabs>
        <w:suppressAutoHyphens/>
        <w:spacing w:after="0" w:line="240" w:lineRule="auto"/>
        <w:jc w:val="both"/>
        <w:rPr>
          <w:rFonts w:eastAsia="Times New Roman"/>
          <w:snapToGrid w:val="0"/>
          <w:szCs w:val="24"/>
          <w:lang w:val="en-US" w:eastAsia="en-US"/>
        </w:rPr>
      </w:pPr>
    </w:p>
    <w:p w:rsidR="00DD4256" w:rsidRPr="00DD4256" w:rsidRDefault="00DD4256" w:rsidP="00DD4256">
      <w:pPr>
        <w:keepNext/>
        <w:widowControl w:val="0"/>
        <w:tabs>
          <w:tab w:val="left" w:pos="-1440"/>
          <w:tab w:val="center" w:pos="4680"/>
        </w:tabs>
        <w:suppressAutoHyphens/>
        <w:spacing w:after="0" w:line="240" w:lineRule="auto"/>
        <w:jc w:val="both"/>
        <w:outlineLvl w:val="1"/>
        <w:rPr>
          <w:rFonts w:eastAsia="Times New Roman"/>
          <w:b/>
          <w:i/>
          <w:snapToGrid w:val="0"/>
          <w:szCs w:val="24"/>
          <w:lang w:val="en-US" w:eastAsia="en-US"/>
        </w:rPr>
      </w:pPr>
      <w:r w:rsidRPr="00DD4256">
        <w:rPr>
          <w:rFonts w:eastAsia="Times New Roman"/>
          <w:b/>
          <w:i/>
          <w:snapToGrid w:val="0"/>
          <w:szCs w:val="24"/>
          <w:lang w:val="en-US" w:eastAsia="en-US"/>
        </w:rPr>
        <w:t>4.1 Results of the Hybrid Simulation and External Displacement Control</w:t>
      </w:r>
    </w:p>
    <w:p w:rsidR="00DD4256" w:rsidRPr="00DD4256" w:rsidRDefault="00DD4256" w:rsidP="00DD4256">
      <w:pPr>
        <w:widowControl w:val="0"/>
        <w:spacing w:after="0" w:line="240" w:lineRule="auto"/>
        <w:jc w:val="both"/>
        <w:rPr>
          <w:rFonts w:eastAsia="PMingLiU"/>
          <w:snapToGrid w:val="0"/>
          <w:szCs w:val="24"/>
          <w:lang w:val="en-US" w:eastAsia="zh-TW"/>
        </w:rPr>
      </w:pPr>
    </w:p>
    <w:p w:rsidR="00DD4256" w:rsidRPr="00DD4256" w:rsidRDefault="00DD4256" w:rsidP="00DD4256">
      <w:pPr>
        <w:widowControl w:val="0"/>
        <w:spacing w:after="0" w:line="240" w:lineRule="auto"/>
        <w:jc w:val="both"/>
        <w:rPr>
          <w:rFonts w:eastAsia="PMingLiU"/>
          <w:snapToGrid w:val="0"/>
          <w:szCs w:val="24"/>
          <w:lang w:val="en-US" w:eastAsia="zh-TW"/>
        </w:rPr>
      </w:pPr>
      <w:r w:rsidRPr="00DD4256">
        <w:rPr>
          <w:rFonts w:eastAsia="PMingLiU"/>
          <w:snapToGrid w:val="0"/>
          <w:szCs w:val="24"/>
          <w:lang w:val="en-US" w:eastAsia="zh-TW"/>
        </w:rPr>
        <w:t>Figure 9 compares the time histories of the 3rd story drift ratio obtained from the HS and from a pure numerical simulation. It is evident that they agree reasonably well with each other. This proves the validity of the proposed software framework for conducting HS. The difference between the numerical and experimental responses can be attributed to the different hysteresis possessed by the SPD elements at the lower three stories. In HS the resisting forces of the four SPDs on the 3</w:t>
      </w:r>
      <w:r w:rsidRPr="00DD4256">
        <w:rPr>
          <w:rFonts w:eastAsia="PMingLiU"/>
          <w:snapToGrid w:val="0"/>
          <w:szCs w:val="24"/>
          <w:vertAlign w:val="superscript"/>
          <w:lang w:val="en-US" w:eastAsia="zh-TW"/>
        </w:rPr>
        <w:t>rd</w:t>
      </w:r>
      <w:r w:rsidRPr="00DD4256">
        <w:rPr>
          <w:rFonts w:eastAsia="PMingLiU"/>
          <w:snapToGrid w:val="0"/>
          <w:szCs w:val="24"/>
          <w:lang w:val="en-US" w:eastAsia="zh-TW"/>
        </w:rPr>
        <w:t xml:space="preserve"> story were directly measured from the specimen, while the hysteresis of the SPDs on the 1</w:t>
      </w:r>
      <w:r w:rsidRPr="00DD4256">
        <w:rPr>
          <w:rFonts w:eastAsia="PMingLiU"/>
          <w:snapToGrid w:val="0"/>
          <w:szCs w:val="24"/>
          <w:vertAlign w:val="superscript"/>
          <w:lang w:val="en-US" w:eastAsia="zh-TW"/>
        </w:rPr>
        <w:t>st</w:t>
      </w:r>
      <w:r w:rsidRPr="00DD4256">
        <w:rPr>
          <w:rFonts w:eastAsia="PMingLiU"/>
          <w:snapToGrid w:val="0"/>
          <w:szCs w:val="24"/>
          <w:lang w:val="en-US" w:eastAsia="zh-TW"/>
        </w:rPr>
        <w:t xml:space="preserve"> and 2</w:t>
      </w:r>
      <w:r w:rsidRPr="00DD4256">
        <w:rPr>
          <w:rFonts w:eastAsia="PMingLiU"/>
          <w:snapToGrid w:val="0"/>
          <w:szCs w:val="24"/>
          <w:vertAlign w:val="superscript"/>
          <w:lang w:val="en-US" w:eastAsia="zh-TW"/>
        </w:rPr>
        <w:t>nd</w:t>
      </w:r>
      <w:r w:rsidRPr="00DD4256">
        <w:rPr>
          <w:rFonts w:eastAsia="PMingLiU"/>
          <w:snapToGrid w:val="0"/>
          <w:szCs w:val="24"/>
          <w:lang w:val="en-US" w:eastAsia="zh-TW"/>
        </w:rPr>
        <w:t xml:space="preserve"> stories were continuously updated based on the experimentally obtained behavior of the SPD specimen during the test. However, for the pure numerical simulation, the hysteresis of these 12 SPD elements was defined using MPVs calibrated from the test results of a previously conducted cyclic test on another SPD specimen with similar size to that of the specimen used in this study.</w:t>
      </w:r>
    </w:p>
    <w:p w:rsidR="00DD4256" w:rsidRPr="00DD4256" w:rsidRDefault="00DD4256" w:rsidP="00DD4256">
      <w:pPr>
        <w:spacing w:after="160" w:line="259" w:lineRule="auto"/>
        <w:rPr>
          <w:rFonts w:eastAsia="PMingLiU"/>
          <w:snapToGrid w:val="0"/>
          <w:szCs w:val="24"/>
          <w:lang w:val="en-US" w:eastAsia="zh-TW"/>
        </w:rPr>
      </w:pPr>
      <w:r w:rsidRPr="00DD4256">
        <w:rPr>
          <w:rFonts w:eastAsia="PMingLiU"/>
          <w:snapToGrid w:val="0"/>
          <w:szCs w:val="24"/>
          <w:lang w:val="en-US" w:eastAsia="zh-TW"/>
        </w:rPr>
        <w:br w:type="page"/>
      </w:r>
    </w:p>
    <w:p w:rsidR="00DD4256" w:rsidRPr="00DD4256" w:rsidRDefault="00DD4256" w:rsidP="00DD4256">
      <w:pPr>
        <w:widowControl w:val="0"/>
        <w:spacing w:after="0" w:line="240" w:lineRule="auto"/>
        <w:jc w:val="center"/>
        <w:rPr>
          <w:rFonts w:eastAsia="PMingLiU"/>
          <w:snapToGrid w:val="0"/>
          <w:szCs w:val="24"/>
          <w:lang w:val="en-US" w:eastAsia="zh-TW"/>
        </w:rPr>
      </w:pPr>
      <w:r w:rsidRPr="00DD4256">
        <w:rPr>
          <w:rFonts w:eastAsia="Times New Roman" w:hint="eastAsia"/>
          <w:noProof/>
          <w:snapToGrid w:val="0"/>
          <w:szCs w:val="24"/>
        </w:rPr>
        <w:lastRenderedPageBreak/>
        <w:drawing>
          <wp:inline distT="0" distB="0" distL="0" distR="0" wp14:anchorId="6D9B46CD" wp14:editId="78F80A80">
            <wp:extent cx="5029200" cy="1159230"/>
            <wp:effectExtent l="0" t="0" r="0" b="3175"/>
            <wp:docPr id="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a:stretch>
                      <a:fillRect/>
                    </a:stretch>
                  </pic:blipFill>
                  <pic:spPr bwMode="auto">
                    <a:xfrm>
                      <a:off x="0" y="0"/>
                      <a:ext cx="5068574" cy="1168306"/>
                    </a:xfrm>
                    <a:prstGeom prst="rect">
                      <a:avLst/>
                    </a:prstGeom>
                    <a:noFill/>
                    <a:ln w="9525">
                      <a:noFill/>
                      <a:miter lim="800000"/>
                      <a:headEnd/>
                      <a:tailEnd/>
                    </a:ln>
                  </pic:spPr>
                </pic:pic>
              </a:graphicData>
            </a:graphic>
          </wp:inline>
        </w:drawing>
      </w:r>
    </w:p>
    <w:p w:rsidR="00DD4256" w:rsidRPr="00DD4256" w:rsidRDefault="00DD4256" w:rsidP="00DD4256">
      <w:pPr>
        <w:widowControl w:val="0"/>
        <w:spacing w:after="0" w:line="240" w:lineRule="auto"/>
        <w:jc w:val="both"/>
        <w:rPr>
          <w:rFonts w:eastAsia="PMingLiU"/>
          <w:snapToGrid w:val="0"/>
          <w:szCs w:val="24"/>
          <w:lang w:val="en-US" w:eastAsia="zh-TW"/>
        </w:rPr>
      </w:pPr>
    </w:p>
    <w:p w:rsidR="00DD4256" w:rsidRPr="00DD4256" w:rsidRDefault="00DD4256" w:rsidP="00DD4256">
      <w:pPr>
        <w:widowControl w:val="0"/>
        <w:spacing w:after="0" w:line="240" w:lineRule="auto"/>
        <w:jc w:val="center"/>
        <w:rPr>
          <w:rFonts w:eastAsia="Times New Roman"/>
          <w:snapToGrid w:val="0"/>
          <w:sz w:val="20"/>
          <w:szCs w:val="24"/>
          <w:lang w:val="en-US" w:eastAsia="en-US"/>
        </w:rPr>
      </w:pPr>
      <w:r w:rsidRPr="00DD4256">
        <w:rPr>
          <w:rFonts w:eastAsia="Times New Roman"/>
          <w:snapToGrid w:val="0"/>
          <w:sz w:val="20"/>
          <w:szCs w:val="24"/>
          <w:lang w:val="en-US" w:eastAsia="en-US"/>
        </w:rPr>
        <w:t>Figure 9. Comparison between the results of HS and pure numerical simulation (3F drift ratio)</w:t>
      </w:r>
    </w:p>
    <w:p w:rsidR="00DD4256" w:rsidRPr="00DD4256" w:rsidRDefault="00DD4256" w:rsidP="00DD4256">
      <w:pPr>
        <w:widowControl w:val="0"/>
        <w:spacing w:after="0" w:line="240" w:lineRule="auto"/>
        <w:jc w:val="both"/>
        <w:rPr>
          <w:rFonts w:eastAsia="PMingLiU"/>
          <w:snapToGrid w:val="0"/>
          <w:szCs w:val="24"/>
          <w:lang w:val="en-US" w:eastAsia="zh-TW"/>
        </w:rPr>
      </w:pPr>
    </w:p>
    <w:p w:rsidR="00DD4256" w:rsidRPr="00DD4256" w:rsidRDefault="00DD4256" w:rsidP="00DD4256">
      <w:pPr>
        <w:widowControl w:val="0"/>
        <w:spacing w:after="0" w:line="240" w:lineRule="auto"/>
        <w:jc w:val="both"/>
        <w:rPr>
          <w:rFonts w:eastAsia="PMingLiU"/>
          <w:snapToGrid w:val="0"/>
          <w:szCs w:val="24"/>
          <w:lang w:val="en-US" w:eastAsia="zh-TW"/>
        </w:rPr>
      </w:pPr>
      <w:r w:rsidRPr="00DD4256">
        <w:rPr>
          <w:rFonts w:eastAsia="PMingLiU"/>
          <w:snapToGrid w:val="0"/>
          <w:szCs w:val="24"/>
          <w:lang w:val="en-US" w:eastAsia="zh-TW"/>
        </w:rPr>
        <w:t>Figure 10 and Figure 11 reveals the effects of the EDC method utilized in this study, for the in-plane translational and rotational DOFs, respectively. It is evident that with the EDC method applied in tests, the target and achieved SPD deformation were very close to each other. The error signal reading remains very close throughout the test. On the other hand, as also shown in these two figures, the readings of the related MATS internal displacement sensors (denoted as “MATS Long D” and “MATS Pitch D”, respectively) deviate from the target quantities significantly. This validates the usefulness of the proposed EDC method in testing situations in which high control accuracy is required.</w:t>
      </w:r>
    </w:p>
    <w:p w:rsidR="00DD4256" w:rsidRPr="00DD4256" w:rsidRDefault="00DD4256" w:rsidP="00DD4256">
      <w:pPr>
        <w:widowControl w:val="0"/>
        <w:spacing w:after="0" w:line="240" w:lineRule="auto"/>
        <w:jc w:val="both"/>
        <w:rPr>
          <w:rFonts w:eastAsia="PMingLiU"/>
          <w:snapToGrid w:val="0"/>
          <w:szCs w:val="24"/>
          <w:lang w:val="en-US" w:eastAsia="zh-TW"/>
        </w:rPr>
      </w:pPr>
    </w:p>
    <w:p w:rsidR="00DD4256" w:rsidRPr="00DD4256" w:rsidRDefault="00DD4256" w:rsidP="00DD4256">
      <w:pPr>
        <w:widowControl w:val="0"/>
        <w:spacing w:after="0" w:line="240" w:lineRule="auto"/>
        <w:jc w:val="center"/>
        <w:rPr>
          <w:rFonts w:eastAsia="PMingLiU"/>
          <w:snapToGrid w:val="0"/>
          <w:szCs w:val="24"/>
          <w:lang w:val="en-US" w:eastAsia="zh-TW"/>
        </w:rPr>
      </w:pPr>
      <w:r w:rsidRPr="00DD4256">
        <w:rPr>
          <w:rFonts w:eastAsia="Times New Roman" w:hint="eastAsia"/>
          <w:noProof/>
          <w:snapToGrid w:val="0"/>
          <w:szCs w:val="24"/>
        </w:rPr>
        <w:drawing>
          <wp:inline distT="0" distB="0" distL="0" distR="0" wp14:anchorId="5EB7BD38" wp14:editId="49E2FCC3">
            <wp:extent cx="5486400" cy="1186294"/>
            <wp:effectExtent l="0" t="0" r="0" b="0"/>
            <wp:docPr id="1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srcRect/>
                    <a:stretch>
                      <a:fillRect/>
                    </a:stretch>
                  </pic:blipFill>
                  <pic:spPr bwMode="auto">
                    <a:xfrm>
                      <a:off x="0" y="0"/>
                      <a:ext cx="5505105" cy="1190338"/>
                    </a:xfrm>
                    <a:prstGeom prst="rect">
                      <a:avLst/>
                    </a:prstGeom>
                    <a:noFill/>
                    <a:ln w="9525">
                      <a:noFill/>
                      <a:miter lim="800000"/>
                      <a:headEnd/>
                      <a:tailEnd/>
                    </a:ln>
                  </pic:spPr>
                </pic:pic>
              </a:graphicData>
            </a:graphic>
          </wp:inline>
        </w:drawing>
      </w:r>
    </w:p>
    <w:p w:rsidR="00DD4256" w:rsidRPr="00DD4256" w:rsidRDefault="00DD4256" w:rsidP="00DD4256">
      <w:pPr>
        <w:widowControl w:val="0"/>
        <w:spacing w:after="0" w:line="240" w:lineRule="auto"/>
        <w:jc w:val="center"/>
        <w:rPr>
          <w:rFonts w:eastAsia="Times New Roman"/>
          <w:snapToGrid w:val="0"/>
          <w:sz w:val="20"/>
          <w:szCs w:val="24"/>
          <w:lang w:val="en-US" w:eastAsia="en-US"/>
        </w:rPr>
      </w:pPr>
    </w:p>
    <w:p w:rsidR="00DD4256" w:rsidRPr="00DD4256" w:rsidRDefault="00DD4256" w:rsidP="00DD4256">
      <w:pPr>
        <w:widowControl w:val="0"/>
        <w:spacing w:after="0" w:line="240" w:lineRule="auto"/>
        <w:jc w:val="center"/>
        <w:rPr>
          <w:rFonts w:eastAsia="Times New Roman"/>
          <w:snapToGrid w:val="0"/>
          <w:sz w:val="20"/>
          <w:szCs w:val="24"/>
          <w:lang w:val="en-US" w:eastAsia="en-US"/>
        </w:rPr>
      </w:pPr>
      <w:r w:rsidRPr="00DD4256">
        <w:rPr>
          <w:rFonts w:eastAsia="Times New Roman"/>
          <w:snapToGrid w:val="0"/>
          <w:sz w:val="20"/>
          <w:szCs w:val="24"/>
          <w:lang w:val="en-US" w:eastAsia="en-US"/>
        </w:rPr>
        <w:t>Figure 10. EDC effects (in-plane translational DOF)</w:t>
      </w:r>
    </w:p>
    <w:p w:rsidR="00DD4256" w:rsidRPr="00DD4256" w:rsidRDefault="00DD4256" w:rsidP="00DD4256">
      <w:pPr>
        <w:widowControl w:val="0"/>
        <w:spacing w:after="0" w:line="240" w:lineRule="auto"/>
        <w:jc w:val="both"/>
        <w:rPr>
          <w:rFonts w:eastAsia="PMingLiU"/>
          <w:snapToGrid w:val="0"/>
          <w:szCs w:val="24"/>
          <w:lang w:val="en-US" w:eastAsia="zh-TW"/>
        </w:rPr>
      </w:pPr>
    </w:p>
    <w:p w:rsidR="00DD4256" w:rsidRPr="00DD4256" w:rsidRDefault="00DD4256" w:rsidP="00DD4256">
      <w:pPr>
        <w:widowControl w:val="0"/>
        <w:spacing w:after="0" w:line="240" w:lineRule="auto"/>
        <w:jc w:val="center"/>
        <w:rPr>
          <w:rFonts w:eastAsia="PMingLiU"/>
          <w:snapToGrid w:val="0"/>
          <w:szCs w:val="24"/>
          <w:lang w:eastAsia="zh-TW"/>
        </w:rPr>
      </w:pPr>
      <w:r w:rsidRPr="00DD4256">
        <w:rPr>
          <w:rFonts w:eastAsia="Times New Roman" w:hint="eastAsia"/>
          <w:noProof/>
          <w:snapToGrid w:val="0"/>
          <w:szCs w:val="24"/>
        </w:rPr>
        <w:drawing>
          <wp:inline distT="0" distB="0" distL="0" distR="0" wp14:anchorId="2407A281" wp14:editId="53F1E449">
            <wp:extent cx="5438775" cy="1259401"/>
            <wp:effectExtent l="0" t="0" r="0" b="0"/>
            <wp:docPr id="1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cstate="print"/>
                    <a:srcRect/>
                    <a:stretch>
                      <a:fillRect/>
                    </a:stretch>
                  </pic:blipFill>
                  <pic:spPr bwMode="auto">
                    <a:xfrm>
                      <a:off x="0" y="0"/>
                      <a:ext cx="5446252" cy="1261132"/>
                    </a:xfrm>
                    <a:prstGeom prst="rect">
                      <a:avLst/>
                    </a:prstGeom>
                    <a:noFill/>
                    <a:ln w="9525">
                      <a:noFill/>
                      <a:miter lim="800000"/>
                      <a:headEnd/>
                      <a:tailEnd/>
                    </a:ln>
                  </pic:spPr>
                </pic:pic>
              </a:graphicData>
            </a:graphic>
          </wp:inline>
        </w:drawing>
      </w:r>
    </w:p>
    <w:p w:rsidR="00DD4256" w:rsidRPr="00DD4256" w:rsidRDefault="00DD4256" w:rsidP="00DD4256">
      <w:pPr>
        <w:widowControl w:val="0"/>
        <w:spacing w:after="0" w:line="240" w:lineRule="auto"/>
        <w:jc w:val="both"/>
        <w:rPr>
          <w:rFonts w:eastAsia="PMingLiU"/>
          <w:snapToGrid w:val="0"/>
          <w:szCs w:val="24"/>
          <w:lang w:eastAsia="zh-TW"/>
        </w:rPr>
      </w:pPr>
    </w:p>
    <w:p w:rsidR="00DD4256" w:rsidRPr="00DD4256" w:rsidRDefault="00DD4256" w:rsidP="00DD4256">
      <w:pPr>
        <w:widowControl w:val="0"/>
        <w:spacing w:after="0" w:line="240" w:lineRule="auto"/>
        <w:jc w:val="center"/>
        <w:rPr>
          <w:rFonts w:eastAsia="Times New Roman"/>
          <w:snapToGrid w:val="0"/>
          <w:sz w:val="20"/>
          <w:szCs w:val="24"/>
          <w:lang w:val="en-US" w:eastAsia="en-US"/>
        </w:rPr>
      </w:pPr>
      <w:r w:rsidRPr="00DD4256">
        <w:rPr>
          <w:rFonts w:eastAsia="Times New Roman"/>
          <w:snapToGrid w:val="0"/>
          <w:sz w:val="20"/>
          <w:szCs w:val="24"/>
          <w:lang w:val="en-US" w:eastAsia="en-US"/>
        </w:rPr>
        <w:t>Figure 12. EDC effects (in-plane rotational DOF)</w:t>
      </w:r>
    </w:p>
    <w:p w:rsidR="00DD4256" w:rsidRPr="00DD4256" w:rsidRDefault="00DD4256" w:rsidP="00DD4256">
      <w:pPr>
        <w:widowControl w:val="0"/>
        <w:spacing w:after="0" w:line="240" w:lineRule="auto"/>
        <w:jc w:val="both"/>
        <w:rPr>
          <w:rFonts w:eastAsia="PMingLiU"/>
          <w:snapToGrid w:val="0"/>
          <w:szCs w:val="24"/>
          <w:lang w:val="en-US" w:eastAsia="zh-TW"/>
        </w:rPr>
      </w:pPr>
    </w:p>
    <w:p w:rsidR="00DD4256" w:rsidRPr="00DD4256" w:rsidRDefault="00DD4256" w:rsidP="00DD4256">
      <w:pPr>
        <w:keepNext/>
        <w:widowControl w:val="0"/>
        <w:numPr>
          <w:ilvl w:val="1"/>
          <w:numId w:val="1"/>
        </w:numPr>
        <w:tabs>
          <w:tab w:val="left" w:pos="-1440"/>
          <w:tab w:val="center" w:pos="4680"/>
        </w:tabs>
        <w:suppressAutoHyphens/>
        <w:spacing w:after="0" w:line="240" w:lineRule="auto"/>
        <w:contextualSpacing/>
        <w:jc w:val="both"/>
        <w:outlineLvl w:val="1"/>
        <w:rPr>
          <w:rFonts w:eastAsia="Times New Roman"/>
          <w:b/>
          <w:i/>
          <w:snapToGrid w:val="0"/>
          <w:szCs w:val="24"/>
          <w:lang w:val="en-US" w:eastAsia="en-US"/>
        </w:rPr>
      </w:pPr>
      <w:r w:rsidRPr="00DD4256">
        <w:rPr>
          <w:rFonts w:eastAsia="Times New Roman"/>
          <w:b/>
          <w:i/>
          <w:snapToGrid w:val="0"/>
          <w:szCs w:val="24"/>
          <w:lang w:val="en-US" w:eastAsia="en-US"/>
        </w:rPr>
        <w:t>Effects of the On-line Model Updating Technique</w:t>
      </w:r>
    </w:p>
    <w:p w:rsidR="00DD4256" w:rsidRPr="00DD4256" w:rsidRDefault="00DD4256" w:rsidP="00DD4256">
      <w:pPr>
        <w:keepNext/>
        <w:widowControl w:val="0"/>
        <w:tabs>
          <w:tab w:val="left" w:pos="-1440"/>
          <w:tab w:val="center" w:pos="4680"/>
        </w:tabs>
        <w:suppressAutoHyphens/>
        <w:spacing w:after="0" w:line="240" w:lineRule="auto"/>
        <w:ind w:left="885"/>
        <w:contextualSpacing/>
        <w:jc w:val="both"/>
        <w:outlineLvl w:val="1"/>
        <w:rPr>
          <w:rFonts w:eastAsia="Times New Roman"/>
          <w:b/>
          <w:i/>
          <w:snapToGrid w:val="0"/>
          <w:szCs w:val="24"/>
          <w:lang w:val="en-US" w:eastAsia="en-US"/>
        </w:rPr>
      </w:pPr>
    </w:p>
    <w:p w:rsidR="00DD4256" w:rsidRPr="00DD4256" w:rsidRDefault="00DD4256" w:rsidP="00DD4256">
      <w:pPr>
        <w:widowControl w:val="0"/>
        <w:spacing w:after="0" w:line="240" w:lineRule="auto"/>
        <w:jc w:val="both"/>
        <w:rPr>
          <w:rFonts w:eastAsia="Times New Roman"/>
          <w:snapToGrid w:val="0"/>
          <w:szCs w:val="24"/>
          <w:lang w:val="en-US" w:eastAsia="en-US"/>
        </w:rPr>
      </w:pPr>
      <w:r w:rsidRPr="00DD4256">
        <w:rPr>
          <w:rFonts w:eastAsia="Times New Roman" w:hint="eastAsia"/>
          <w:snapToGrid w:val="0"/>
          <w:szCs w:val="24"/>
          <w:lang w:val="en-US" w:eastAsia="en-US"/>
        </w:rPr>
        <w:t xml:space="preserve">Table 2 lists three sets of </w:t>
      </w:r>
      <w:r w:rsidRPr="00DD4256">
        <w:rPr>
          <w:rFonts w:eastAsia="PMingLiU"/>
          <w:snapToGrid w:val="0"/>
          <w:szCs w:val="24"/>
          <w:lang w:val="en-US" w:eastAsia="zh-TW"/>
        </w:rPr>
        <w:t>MPV</w:t>
      </w:r>
      <w:r w:rsidRPr="00DD4256">
        <w:rPr>
          <w:rFonts w:eastAsia="Times New Roman" w:hint="eastAsia"/>
          <w:snapToGrid w:val="0"/>
          <w:szCs w:val="24"/>
          <w:lang w:val="en-US" w:eastAsia="en-US"/>
        </w:rPr>
        <w:t>s</w:t>
      </w:r>
      <w:r w:rsidRPr="00DD4256">
        <w:rPr>
          <w:rFonts w:eastAsia="Times New Roman"/>
          <w:snapToGrid w:val="0"/>
          <w:szCs w:val="24"/>
          <w:lang w:val="en-US" w:eastAsia="en-US"/>
        </w:rPr>
        <w:t>.</w:t>
      </w:r>
      <w:r w:rsidRPr="00DD4256">
        <w:rPr>
          <w:rFonts w:eastAsia="Times New Roman" w:hint="eastAsia"/>
          <w:snapToGrid w:val="0"/>
          <w:szCs w:val="24"/>
          <w:lang w:val="en-US" w:eastAsia="en-US"/>
        </w:rPr>
        <w:t xml:space="preserve"> </w:t>
      </w:r>
      <w:r w:rsidRPr="00DD4256">
        <w:rPr>
          <w:rFonts w:eastAsia="Times New Roman"/>
          <w:snapToGrid w:val="0"/>
          <w:szCs w:val="24"/>
          <w:lang w:val="en-US" w:eastAsia="en-US"/>
        </w:rPr>
        <w:t>T</w:t>
      </w:r>
      <w:r w:rsidRPr="00DD4256">
        <w:rPr>
          <w:rFonts w:eastAsia="Times New Roman" w:hint="eastAsia"/>
          <w:snapToGrid w:val="0"/>
          <w:szCs w:val="24"/>
          <w:lang w:val="en-US" w:eastAsia="en-US"/>
        </w:rPr>
        <w:t xml:space="preserve">he </w:t>
      </w:r>
      <w:r w:rsidRPr="00DD4256">
        <w:rPr>
          <w:rFonts w:eastAsia="Times New Roman"/>
          <w:snapToGrid w:val="0"/>
          <w:szCs w:val="24"/>
          <w:lang w:val="en-US" w:eastAsia="en-US"/>
        </w:rPr>
        <w:t>“initial guess” denotes the parameter value set that is obtained from off-line model calibration on a previously conducted cyclic test result on a similar SPD specimen. The “parameter values identified up to 1250</w:t>
      </w:r>
      <w:r w:rsidRPr="00DD4256">
        <w:rPr>
          <w:rFonts w:eastAsia="Times New Roman"/>
          <w:snapToGrid w:val="0"/>
          <w:szCs w:val="24"/>
          <w:vertAlign w:val="superscript"/>
          <w:lang w:val="en-US" w:eastAsia="en-US"/>
        </w:rPr>
        <w:t>th</w:t>
      </w:r>
      <w:r w:rsidRPr="00DD4256">
        <w:rPr>
          <w:rFonts w:eastAsia="Times New Roman"/>
          <w:snapToGrid w:val="0"/>
          <w:szCs w:val="24"/>
          <w:lang w:val="en-US" w:eastAsia="en-US"/>
        </w:rPr>
        <w:t xml:space="preserve"> / 5500</w:t>
      </w:r>
      <w:r w:rsidRPr="00DD4256">
        <w:rPr>
          <w:rFonts w:eastAsia="Times New Roman"/>
          <w:snapToGrid w:val="0"/>
          <w:szCs w:val="24"/>
          <w:vertAlign w:val="superscript"/>
          <w:lang w:val="en-US" w:eastAsia="en-US"/>
        </w:rPr>
        <w:t>th</w:t>
      </w:r>
      <w:r w:rsidRPr="00DD4256">
        <w:rPr>
          <w:rFonts w:eastAsia="Times New Roman"/>
          <w:snapToGrid w:val="0"/>
          <w:szCs w:val="24"/>
          <w:lang w:val="en-US" w:eastAsia="en-US"/>
        </w:rPr>
        <w:t xml:space="preserve"> step” denotes the last set of parameter values of a campaign of continuous PI operations (from the 1</w:t>
      </w:r>
      <w:r w:rsidRPr="00DD4256">
        <w:rPr>
          <w:rFonts w:eastAsia="Times New Roman"/>
          <w:snapToGrid w:val="0"/>
          <w:szCs w:val="24"/>
          <w:vertAlign w:val="superscript"/>
          <w:lang w:val="en-US" w:eastAsia="en-US"/>
        </w:rPr>
        <w:t>st</w:t>
      </w:r>
      <w:r w:rsidRPr="00DD4256">
        <w:rPr>
          <w:rFonts w:eastAsia="Times New Roman"/>
          <w:snapToGrid w:val="0"/>
          <w:szCs w:val="24"/>
          <w:lang w:val="en-US" w:eastAsia="en-US"/>
        </w:rPr>
        <w:t xml:space="preserve"> to the 1250</w:t>
      </w:r>
      <w:r w:rsidRPr="00DD4256">
        <w:rPr>
          <w:rFonts w:eastAsia="Times New Roman"/>
          <w:snapToGrid w:val="0"/>
          <w:szCs w:val="24"/>
          <w:vertAlign w:val="superscript"/>
          <w:lang w:val="en-US" w:eastAsia="en-US"/>
        </w:rPr>
        <w:t>th</w:t>
      </w:r>
      <w:r w:rsidRPr="00DD4256">
        <w:rPr>
          <w:rFonts w:eastAsia="Times New Roman"/>
          <w:snapToGrid w:val="0"/>
          <w:szCs w:val="24"/>
          <w:lang w:val="en-US" w:eastAsia="en-US"/>
        </w:rPr>
        <w:t xml:space="preserve"> / 5500</w:t>
      </w:r>
      <w:r w:rsidRPr="00DD4256">
        <w:rPr>
          <w:rFonts w:eastAsia="Times New Roman"/>
          <w:snapToGrid w:val="0"/>
          <w:szCs w:val="24"/>
          <w:vertAlign w:val="superscript"/>
          <w:lang w:val="en-US" w:eastAsia="en-US"/>
        </w:rPr>
        <w:t>th</w:t>
      </w:r>
      <w:r w:rsidRPr="00DD4256">
        <w:rPr>
          <w:rFonts w:eastAsia="Times New Roman"/>
          <w:snapToGrid w:val="0"/>
          <w:szCs w:val="24"/>
          <w:lang w:val="en-US" w:eastAsia="en-US"/>
        </w:rPr>
        <w:t xml:space="preserve"> integration time step).</w:t>
      </w: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widowControl w:val="0"/>
        <w:spacing w:after="0" w:line="240" w:lineRule="auto"/>
        <w:jc w:val="center"/>
        <w:rPr>
          <w:rFonts w:eastAsia="Times New Roman"/>
          <w:snapToGrid w:val="0"/>
          <w:sz w:val="20"/>
          <w:szCs w:val="24"/>
          <w:lang w:val="en-US" w:eastAsia="en-US"/>
        </w:rPr>
      </w:pPr>
      <w:r w:rsidRPr="00DD4256">
        <w:rPr>
          <w:rFonts w:eastAsia="Times New Roman"/>
          <w:snapToGrid w:val="0"/>
          <w:sz w:val="20"/>
          <w:szCs w:val="24"/>
          <w:lang w:val="en-US" w:eastAsia="en-US"/>
        </w:rPr>
        <w:t xml:space="preserve">Table 2. The identified </w:t>
      </w:r>
      <w:r w:rsidRPr="00DD4256">
        <w:rPr>
          <w:rFonts w:eastAsia="PMingLiU"/>
          <w:snapToGrid w:val="0"/>
          <w:sz w:val="20"/>
          <w:szCs w:val="24"/>
          <w:lang w:val="en-US" w:eastAsia="zh-TW"/>
        </w:rPr>
        <w:t>MPV</w:t>
      </w:r>
      <w:r w:rsidRPr="00DD4256">
        <w:rPr>
          <w:rFonts w:eastAsia="Times New Roman"/>
          <w:snapToGrid w:val="0"/>
          <w:sz w:val="20"/>
          <w:szCs w:val="24"/>
          <w:lang w:val="en-US" w:eastAsia="en-US"/>
        </w:rPr>
        <w:t>s for simulations.</w:t>
      </w:r>
    </w:p>
    <w:p w:rsidR="00DD4256" w:rsidRPr="00DD4256" w:rsidRDefault="00DD4256" w:rsidP="00DD4256">
      <w:pPr>
        <w:widowControl w:val="0"/>
        <w:spacing w:after="0" w:line="240" w:lineRule="auto"/>
        <w:jc w:val="center"/>
        <w:rPr>
          <w:rFonts w:eastAsia="Times New Roman"/>
          <w:snapToGrid w:val="0"/>
          <w:sz w:val="20"/>
          <w:szCs w:val="24"/>
          <w:lang w:val="en-US" w:eastAsia="en-US"/>
        </w:rPr>
      </w:pPr>
    </w:p>
    <w:tbl>
      <w:tblPr>
        <w:tblW w:w="4282" w:type="pct"/>
        <w:jc w:val="center"/>
        <w:tblLook w:val="04A0" w:firstRow="1" w:lastRow="0" w:firstColumn="1" w:lastColumn="0" w:noHBand="0" w:noVBand="1"/>
      </w:tblPr>
      <w:tblGrid>
        <w:gridCol w:w="4204"/>
        <w:gridCol w:w="1149"/>
        <w:gridCol w:w="1124"/>
        <w:gridCol w:w="1058"/>
        <w:gridCol w:w="862"/>
        <w:gridCol w:w="42"/>
      </w:tblGrid>
      <w:tr w:rsidR="00DD4256" w:rsidRPr="00DD4256" w:rsidTr="00FF5A90">
        <w:trPr>
          <w:trHeight w:val="460"/>
          <w:jc w:val="center"/>
        </w:trPr>
        <w:tc>
          <w:tcPr>
            <w:tcW w:w="2490" w:type="pct"/>
            <w:tcBorders>
              <w:top w:val="single" w:sz="4" w:space="0" w:color="auto"/>
              <w:bottom w:val="single" w:sz="4" w:space="0" w:color="auto"/>
            </w:tcBorders>
            <w:vAlign w:val="center"/>
          </w:tcPr>
          <w:p w:rsidR="00DD4256" w:rsidRPr="00DD4256" w:rsidRDefault="00DD4256" w:rsidP="00DD4256">
            <w:pPr>
              <w:widowControl w:val="0"/>
              <w:snapToGrid w:val="0"/>
              <w:spacing w:after="0" w:line="240" w:lineRule="auto"/>
              <w:jc w:val="center"/>
              <w:rPr>
                <w:rFonts w:eastAsia="Times New Roman"/>
                <w:snapToGrid w:val="0"/>
                <w:sz w:val="20"/>
                <w:szCs w:val="20"/>
                <w:lang w:val="en-US" w:eastAsia="en-US"/>
              </w:rPr>
            </w:pPr>
            <w:r w:rsidRPr="00DD4256">
              <w:rPr>
                <w:rFonts w:eastAsia="DFKai-SB"/>
                <w:snapToGrid w:val="0"/>
                <w:kern w:val="2"/>
                <w:sz w:val="20"/>
                <w:szCs w:val="20"/>
                <w:lang w:val="en-US" w:eastAsia="en-US"/>
              </w:rPr>
              <w:t>Parameter values</w:t>
            </w:r>
          </w:p>
        </w:tc>
        <w:tc>
          <w:tcPr>
            <w:tcW w:w="681" w:type="pct"/>
            <w:tcBorders>
              <w:top w:val="single" w:sz="4" w:space="0" w:color="auto"/>
              <w:bottom w:val="single" w:sz="4" w:space="0" w:color="auto"/>
            </w:tcBorders>
            <w:vAlign w:val="center"/>
          </w:tcPr>
          <w:p w:rsidR="00DD4256" w:rsidRPr="00DD4256" w:rsidRDefault="00DD4256" w:rsidP="00DD4256">
            <w:pPr>
              <w:widowControl w:val="0"/>
              <w:tabs>
                <w:tab w:val="center" w:pos="4536"/>
                <w:tab w:val="right" w:pos="9214"/>
              </w:tabs>
              <w:overflowPunct w:val="0"/>
              <w:adjustRightInd w:val="0"/>
              <w:snapToGrid w:val="0"/>
              <w:spacing w:after="0" w:line="240" w:lineRule="auto"/>
              <w:ind w:firstLineChars="15" w:firstLine="33"/>
              <w:jc w:val="center"/>
              <w:textAlignment w:val="baseline"/>
              <w:rPr>
                <w:rFonts w:eastAsia="Times New Roman"/>
                <w:i/>
                <w:snapToGrid w:val="0"/>
                <w:szCs w:val="24"/>
                <w:lang w:val="en-US" w:eastAsia="en-US"/>
              </w:rPr>
            </w:pPr>
            <w:r w:rsidRPr="00DD4256">
              <w:rPr>
                <w:rFonts w:eastAsia="Times New Roman"/>
                <w:i/>
                <w:snapToGrid w:val="0"/>
                <w:szCs w:val="24"/>
                <w:lang w:val="en-US" w:eastAsia="en-US"/>
              </w:rPr>
              <w:t>H</w:t>
            </w:r>
            <w:r w:rsidRPr="00DD4256">
              <w:rPr>
                <w:rFonts w:eastAsia="Times New Roman"/>
                <w:i/>
                <w:snapToGrid w:val="0"/>
                <w:szCs w:val="24"/>
                <w:vertAlign w:val="subscript"/>
                <w:lang w:val="en-US" w:eastAsia="en-US"/>
              </w:rPr>
              <w:t>iso1+</w:t>
            </w:r>
          </w:p>
        </w:tc>
        <w:tc>
          <w:tcPr>
            <w:tcW w:w="666" w:type="pct"/>
            <w:tcBorders>
              <w:top w:val="single" w:sz="4" w:space="0" w:color="auto"/>
              <w:bottom w:val="single" w:sz="4" w:space="0" w:color="auto"/>
            </w:tcBorders>
            <w:vAlign w:val="center"/>
          </w:tcPr>
          <w:p w:rsidR="00DD4256" w:rsidRPr="00DD4256" w:rsidRDefault="00DD4256" w:rsidP="00DD4256">
            <w:pPr>
              <w:widowControl w:val="0"/>
              <w:tabs>
                <w:tab w:val="center" w:pos="4536"/>
                <w:tab w:val="right" w:pos="9214"/>
              </w:tabs>
              <w:overflowPunct w:val="0"/>
              <w:adjustRightInd w:val="0"/>
              <w:snapToGrid w:val="0"/>
              <w:spacing w:after="0" w:line="240" w:lineRule="auto"/>
              <w:ind w:firstLineChars="15" w:firstLine="33"/>
              <w:jc w:val="center"/>
              <w:textAlignment w:val="baseline"/>
              <w:rPr>
                <w:rFonts w:eastAsia="Times New Roman"/>
                <w:i/>
                <w:snapToGrid w:val="0"/>
                <w:szCs w:val="24"/>
                <w:lang w:val="en-US" w:eastAsia="en-US"/>
              </w:rPr>
            </w:pPr>
            <w:r w:rsidRPr="00DD4256">
              <w:rPr>
                <w:rFonts w:eastAsia="Times New Roman"/>
                <w:i/>
                <w:snapToGrid w:val="0"/>
                <w:szCs w:val="24"/>
                <w:lang w:val="en-US" w:eastAsia="en-US"/>
              </w:rPr>
              <w:t>H</w:t>
            </w:r>
            <w:r w:rsidRPr="00DD4256">
              <w:rPr>
                <w:rFonts w:eastAsia="Times New Roman"/>
                <w:i/>
                <w:snapToGrid w:val="0"/>
                <w:szCs w:val="24"/>
                <w:vertAlign w:val="subscript"/>
                <w:lang w:val="en-US" w:eastAsia="en-US"/>
              </w:rPr>
              <w:t>iso2+</w:t>
            </w:r>
          </w:p>
        </w:tc>
        <w:tc>
          <w:tcPr>
            <w:tcW w:w="627" w:type="pct"/>
            <w:tcBorders>
              <w:top w:val="single" w:sz="4" w:space="0" w:color="auto"/>
              <w:bottom w:val="single" w:sz="4" w:space="0" w:color="auto"/>
            </w:tcBorders>
            <w:vAlign w:val="center"/>
          </w:tcPr>
          <w:p w:rsidR="00DD4256" w:rsidRPr="00DD4256" w:rsidRDefault="00DD4256" w:rsidP="00DD4256">
            <w:pPr>
              <w:widowControl w:val="0"/>
              <w:tabs>
                <w:tab w:val="center" w:pos="4536"/>
                <w:tab w:val="right" w:pos="9214"/>
              </w:tabs>
              <w:overflowPunct w:val="0"/>
              <w:adjustRightInd w:val="0"/>
              <w:snapToGrid w:val="0"/>
              <w:spacing w:after="0" w:line="240" w:lineRule="auto"/>
              <w:ind w:firstLineChars="15" w:firstLine="33"/>
              <w:jc w:val="center"/>
              <w:textAlignment w:val="baseline"/>
              <w:rPr>
                <w:rFonts w:eastAsia="Times New Roman"/>
                <w:i/>
                <w:snapToGrid w:val="0"/>
                <w:szCs w:val="24"/>
                <w:lang w:val="en-US" w:eastAsia="en-US"/>
              </w:rPr>
            </w:pPr>
            <w:r w:rsidRPr="00DD4256">
              <w:rPr>
                <w:rFonts w:eastAsia="Times New Roman"/>
                <w:i/>
                <w:snapToGrid w:val="0"/>
                <w:szCs w:val="24"/>
                <w:lang w:val="en-US" w:eastAsia="en-US"/>
              </w:rPr>
              <w:t>H</w:t>
            </w:r>
            <w:r w:rsidRPr="00DD4256">
              <w:rPr>
                <w:rFonts w:eastAsia="Times New Roman"/>
                <w:i/>
                <w:snapToGrid w:val="0"/>
                <w:szCs w:val="24"/>
                <w:vertAlign w:val="subscript"/>
                <w:lang w:val="en-US" w:eastAsia="en-US"/>
              </w:rPr>
              <w:t>kin1</w:t>
            </w:r>
          </w:p>
        </w:tc>
        <w:tc>
          <w:tcPr>
            <w:tcW w:w="536" w:type="pct"/>
            <w:gridSpan w:val="2"/>
            <w:tcBorders>
              <w:top w:val="single" w:sz="4" w:space="0" w:color="auto"/>
              <w:bottom w:val="single" w:sz="4" w:space="0" w:color="auto"/>
            </w:tcBorders>
            <w:vAlign w:val="center"/>
          </w:tcPr>
          <w:p w:rsidR="00DD4256" w:rsidRPr="00DD4256" w:rsidRDefault="00DD4256" w:rsidP="00DD4256">
            <w:pPr>
              <w:widowControl w:val="0"/>
              <w:tabs>
                <w:tab w:val="center" w:pos="4536"/>
                <w:tab w:val="right" w:pos="9214"/>
              </w:tabs>
              <w:overflowPunct w:val="0"/>
              <w:adjustRightInd w:val="0"/>
              <w:snapToGrid w:val="0"/>
              <w:spacing w:after="0" w:line="240" w:lineRule="auto"/>
              <w:ind w:firstLineChars="15" w:firstLine="33"/>
              <w:jc w:val="center"/>
              <w:textAlignment w:val="baseline"/>
              <w:rPr>
                <w:rFonts w:eastAsia="Times New Roman"/>
                <w:i/>
                <w:snapToGrid w:val="0"/>
                <w:szCs w:val="24"/>
                <w:lang w:val="en-US" w:eastAsia="en-US"/>
              </w:rPr>
            </w:pPr>
            <w:r w:rsidRPr="00DD4256">
              <w:rPr>
                <w:rFonts w:eastAsia="Times New Roman"/>
                <w:i/>
                <w:snapToGrid w:val="0"/>
                <w:szCs w:val="24"/>
                <w:lang w:val="en-US" w:eastAsia="en-US"/>
              </w:rPr>
              <w:t>H</w:t>
            </w:r>
            <w:r w:rsidRPr="00DD4256">
              <w:rPr>
                <w:rFonts w:eastAsia="Times New Roman"/>
                <w:i/>
                <w:snapToGrid w:val="0"/>
                <w:szCs w:val="24"/>
                <w:vertAlign w:val="subscript"/>
                <w:lang w:val="en-US" w:eastAsia="en-US"/>
              </w:rPr>
              <w:t>kin2</w:t>
            </w:r>
          </w:p>
        </w:tc>
      </w:tr>
      <w:tr w:rsidR="00DD4256" w:rsidRPr="00DD4256" w:rsidTr="00FF5A90">
        <w:trPr>
          <w:gridAfter w:val="1"/>
          <w:wAfter w:w="25" w:type="pct"/>
          <w:trHeight w:val="431"/>
          <w:jc w:val="center"/>
        </w:trPr>
        <w:tc>
          <w:tcPr>
            <w:tcW w:w="2490" w:type="pct"/>
            <w:vAlign w:val="center"/>
          </w:tcPr>
          <w:p w:rsidR="00DD4256" w:rsidRPr="00DD4256" w:rsidRDefault="00DD4256" w:rsidP="00DD4256">
            <w:pPr>
              <w:widowControl w:val="0"/>
              <w:tabs>
                <w:tab w:val="center" w:pos="4536"/>
                <w:tab w:val="right" w:pos="9214"/>
              </w:tabs>
              <w:overflowPunct w:val="0"/>
              <w:adjustRightInd w:val="0"/>
              <w:snapToGrid w:val="0"/>
              <w:spacing w:after="0" w:line="240" w:lineRule="auto"/>
              <w:jc w:val="both"/>
              <w:textAlignment w:val="baseline"/>
              <w:rPr>
                <w:rFonts w:eastAsia="DFKai-SB"/>
                <w:snapToGrid w:val="0"/>
                <w:szCs w:val="24"/>
                <w:lang w:val="en-US" w:eastAsia="zh-TW"/>
              </w:rPr>
            </w:pPr>
            <w:r w:rsidRPr="00DD4256">
              <w:rPr>
                <w:rFonts w:eastAsia="DFKai-SB" w:hint="eastAsia"/>
                <w:snapToGrid w:val="0"/>
                <w:szCs w:val="24"/>
                <w:lang w:val="en-US" w:eastAsia="zh-TW"/>
              </w:rPr>
              <w:t>I</w:t>
            </w:r>
            <w:r w:rsidRPr="00DD4256">
              <w:rPr>
                <w:rFonts w:eastAsia="DFKai-SB" w:hint="eastAsia"/>
                <w:snapToGrid w:val="0"/>
                <w:szCs w:val="24"/>
                <w:lang w:val="en-US" w:eastAsia="en-US"/>
              </w:rPr>
              <w:t xml:space="preserve">nitial </w:t>
            </w:r>
            <w:r w:rsidRPr="00DD4256">
              <w:rPr>
                <w:rFonts w:eastAsia="DFKai-SB" w:hint="eastAsia"/>
                <w:snapToGrid w:val="0"/>
                <w:szCs w:val="24"/>
                <w:lang w:val="en-US" w:eastAsia="zh-TW"/>
              </w:rPr>
              <w:t>guess</w:t>
            </w:r>
          </w:p>
        </w:tc>
        <w:tc>
          <w:tcPr>
            <w:tcW w:w="681" w:type="pct"/>
            <w:vAlign w:val="center"/>
          </w:tcPr>
          <w:p w:rsidR="00DD4256" w:rsidRPr="00DD4256" w:rsidRDefault="00DD4256" w:rsidP="00DD4256">
            <w:pPr>
              <w:widowControl w:val="0"/>
              <w:spacing w:after="0" w:line="240" w:lineRule="auto"/>
              <w:jc w:val="center"/>
              <w:rPr>
                <w:rFonts w:eastAsia="Times New Roman"/>
                <w:snapToGrid w:val="0"/>
                <w:szCs w:val="24"/>
                <w:lang w:val="en-US" w:eastAsia="zh-TW"/>
              </w:rPr>
            </w:pPr>
            <w:r w:rsidRPr="00DD4256">
              <w:rPr>
                <w:rFonts w:eastAsia="Times New Roman"/>
                <w:snapToGrid w:val="0"/>
                <w:szCs w:val="24"/>
                <w:lang w:val="en-US" w:eastAsia="en-US"/>
              </w:rPr>
              <w:t>0.0</w:t>
            </w:r>
            <w:r w:rsidRPr="00DD4256">
              <w:rPr>
                <w:rFonts w:eastAsia="Times New Roman" w:hint="eastAsia"/>
                <w:snapToGrid w:val="0"/>
                <w:szCs w:val="24"/>
                <w:lang w:val="en-US" w:eastAsia="zh-TW"/>
              </w:rPr>
              <w:t>0426</w:t>
            </w:r>
          </w:p>
        </w:tc>
        <w:tc>
          <w:tcPr>
            <w:tcW w:w="666" w:type="pct"/>
            <w:vAlign w:val="center"/>
          </w:tcPr>
          <w:p w:rsidR="00DD4256" w:rsidRPr="00DD4256" w:rsidRDefault="00DD4256" w:rsidP="00DD4256">
            <w:pPr>
              <w:widowControl w:val="0"/>
              <w:spacing w:after="0" w:line="240" w:lineRule="auto"/>
              <w:jc w:val="center"/>
              <w:rPr>
                <w:rFonts w:eastAsia="Times New Roman"/>
                <w:snapToGrid w:val="0"/>
                <w:szCs w:val="24"/>
                <w:lang w:val="en-US" w:eastAsia="zh-TW"/>
              </w:rPr>
            </w:pPr>
            <w:r w:rsidRPr="00DD4256">
              <w:rPr>
                <w:rFonts w:eastAsia="Times New Roman" w:hint="eastAsia"/>
                <w:snapToGrid w:val="0"/>
                <w:szCs w:val="24"/>
                <w:lang w:val="en-US" w:eastAsia="zh-TW"/>
              </w:rPr>
              <w:t>2.916</w:t>
            </w:r>
          </w:p>
        </w:tc>
        <w:tc>
          <w:tcPr>
            <w:tcW w:w="627" w:type="pct"/>
            <w:vAlign w:val="center"/>
          </w:tcPr>
          <w:p w:rsidR="00DD4256" w:rsidRPr="00DD4256" w:rsidRDefault="00DD4256" w:rsidP="00DD4256">
            <w:pPr>
              <w:widowControl w:val="0"/>
              <w:spacing w:after="0" w:line="240" w:lineRule="auto"/>
              <w:jc w:val="center"/>
              <w:rPr>
                <w:rFonts w:eastAsia="Times New Roman"/>
                <w:snapToGrid w:val="0"/>
                <w:szCs w:val="24"/>
                <w:lang w:val="en-US" w:eastAsia="zh-TW"/>
              </w:rPr>
            </w:pPr>
            <w:r w:rsidRPr="00DD4256">
              <w:rPr>
                <w:rFonts w:eastAsia="Times New Roman" w:hint="eastAsia"/>
                <w:snapToGrid w:val="0"/>
                <w:szCs w:val="24"/>
                <w:lang w:val="en-US" w:eastAsia="zh-TW"/>
              </w:rPr>
              <w:t>1.076</w:t>
            </w:r>
          </w:p>
        </w:tc>
        <w:tc>
          <w:tcPr>
            <w:tcW w:w="511" w:type="pct"/>
            <w:vAlign w:val="center"/>
          </w:tcPr>
          <w:p w:rsidR="00DD4256" w:rsidRPr="00DD4256" w:rsidRDefault="00DD4256" w:rsidP="00DD4256">
            <w:pPr>
              <w:widowControl w:val="0"/>
              <w:spacing w:after="0" w:line="240" w:lineRule="auto"/>
              <w:jc w:val="center"/>
              <w:rPr>
                <w:rFonts w:eastAsia="Times New Roman"/>
                <w:snapToGrid w:val="0"/>
                <w:szCs w:val="24"/>
                <w:lang w:val="en-US" w:eastAsia="zh-TW"/>
              </w:rPr>
            </w:pPr>
            <w:r w:rsidRPr="00DD4256">
              <w:rPr>
                <w:rFonts w:eastAsia="Times New Roman" w:hint="eastAsia"/>
                <w:snapToGrid w:val="0"/>
                <w:szCs w:val="24"/>
                <w:lang w:val="en-US" w:eastAsia="zh-TW"/>
              </w:rPr>
              <w:t>12.232</w:t>
            </w:r>
          </w:p>
        </w:tc>
      </w:tr>
      <w:tr w:rsidR="00DD4256" w:rsidRPr="00DD4256" w:rsidTr="00FF5A90">
        <w:trPr>
          <w:gridAfter w:val="1"/>
          <w:wAfter w:w="25" w:type="pct"/>
          <w:trHeight w:val="423"/>
          <w:jc w:val="center"/>
        </w:trPr>
        <w:tc>
          <w:tcPr>
            <w:tcW w:w="2490" w:type="pct"/>
            <w:vAlign w:val="center"/>
          </w:tcPr>
          <w:p w:rsidR="00DD4256" w:rsidRPr="00DD4256" w:rsidRDefault="00DD4256" w:rsidP="00DD4256">
            <w:pPr>
              <w:widowControl w:val="0"/>
              <w:snapToGrid w:val="0"/>
              <w:spacing w:after="0" w:line="240" w:lineRule="auto"/>
              <w:ind w:left="810" w:hangingChars="368" w:hanging="810"/>
              <w:jc w:val="both"/>
              <w:rPr>
                <w:rFonts w:eastAsia="Times New Roman"/>
                <w:snapToGrid w:val="0"/>
                <w:szCs w:val="24"/>
                <w:lang w:val="en-US" w:eastAsia="zh-TW"/>
              </w:rPr>
            </w:pPr>
            <w:r w:rsidRPr="00DD4256">
              <w:rPr>
                <w:rFonts w:eastAsia="Times New Roman" w:hint="eastAsia"/>
                <w:snapToGrid w:val="0"/>
                <w:szCs w:val="24"/>
                <w:lang w:val="en-US" w:eastAsia="zh-TW"/>
              </w:rPr>
              <w:t>Parameter values identified up to</w:t>
            </w:r>
            <w:r w:rsidRPr="00DD4256">
              <w:rPr>
                <w:rFonts w:eastAsia="Times New Roman"/>
                <w:snapToGrid w:val="0"/>
                <w:szCs w:val="24"/>
                <w:lang w:val="en-US" w:eastAsia="zh-TW"/>
              </w:rPr>
              <w:t xml:space="preserve"> 1250</w:t>
            </w:r>
            <w:r w:rsidRPr="00DD4256">
              <w:rPr>
                <w:rFonts w:eastAsia="Times New Roman"/>
                <w:snapToGrid w:val="0"/>
                <w:szCs w:val="24"/>
                <w:vertAlign w:val="superscript"/>
                <w:lang w:val="en-US" w:eastAsia="zh-TW"/>
              </w:rPr>
              <w:t>th</w:t>
            </w:r>
            <w:r w:rsidRPr="00DD4256">
              <w:rPr>
                <w:rFonts w:eastAsia="Times New Roman" w:hint="eastAsia"/>
                <w:snapToGrid w:val="0"/>
                <w:szCs w:val="24"/>
                <w:lang w:val="en-US" w:eastAsia="zh-TW"/>
              </w:rPr>
              <w:t xml:space="preserve"> </w:t>
            </w:r>
            <w:r w:rsidRPr="00DD4256">
              <w:rPr>
                <w:rFonts w:eastAsia="Times New Roman"/>
                <w:snapToGrid w:val="0"/>
                <w:szCs w:val="24"/>
                <w:lang w:val="en-US" w:eastAsia="zh-TW"/>
              </w:rPr>
              <w:t>step</w:t>
            </w:r>
          </w:p>
        </w:tc>
        <w:tc>
          <w:tcPr>
            <w:tcW w:w="681" w:type="pct"/>
            <w:vAlign w:val="center"/>
          </w:tcPr>
          <w:p w:rsidR="00DD4256" w:rsidRPr="00DD4256" w:rsidRDefault="00DD4256" w:rsidP="00DD4256">
            <w:pPr>
              <w:widowControl w:val="0"/>
              <w:spacing w:after="0" w:line="240" w:lineRule="auto"/>
              <w:jc w:val="center"/>
              <w:rPr>
                <w:rFonts w:eastAsia="Times New Roman"/>
                <w:snapToGrid w:val="0"/>
                <w:szCs w:val="24"/>
                <w:lang w:val="en-US" w:eastAsia="zh-TW"/>
              </w:rPr>
            </w:pPr>
            <w:r w:rsidRPr="00DD4256">
              <w:rPr>
                <w:rFonts w:eastAsia="Times New Roman"/>
                <w:snapToGrid w:val="0"/>
                <w:szCs w:val="24"/>
                <w:lang w:val="en-US" w:eastAsia="zh-TW"/>
              </w:rPr>
              <w:t>0.00218</w:t>
            </w:r>
          </w:p>
        </w:tc>
        <w:tc>
          <w:tcPr>
            <w:tcW w:w="666" w:type="pct"/>
            <w:vAlign w:val="center"/>
          </w:tcPr>
          <w:p w:rsidR="00DD4256" w:rsidRPr="00DD4256" w:rsidRDefault="00DD4256" w:rsidP="00DD4256">
            <w:pPr>
              <w:widowControl w:val="0"/>
              <w:spacing w:after="0" w:line="240" w:lineRule="auto"/>
              <w:jc w:val="center"/>
              <w:rPr>
                <w:rFonts w:eastAsia="Times New Roman"/>
                <w:snapToGrid w:val="0"/>
                <w:szCs w:val="24"/>
                <w:lang w:val="en-US" w:eastAsia="zh-TW"/>
              </w:rPr>
            </w:pPr>
            <w:r w:rsidRPr="00DD4256">
              <w:rPr>
                <w:rFonts w:eastAsia="Times New Roman"/>
                <w:snapToGrid w:val="0"/>
                <w:szCs w:val="24"/>
                <w:lang w:val="en-US" w:eastAsia="zh-TW"/>
              </w:rPr>
              <w:t>3.154</w:t>
            </w:r>
          </w:p>
        </w:tc>
        <w:tc>
          <w:tcPr>
            <w:tcW w:w="627" w:type="pct"/>
            <w:vAlign w:val="center"/>
          </w:tcPr>
          <w:p w:rsidR="00DD4256" w:rsidRPr="00DD4256" w:rsidRDefault="00DD4256" w:rsidP="00DD4256">
            <w:pPr>
              <w:widowControl w:val="0"/>
              <w:spacing w:after="0" w:line="240" w:lineRule="auto"/>
              <w:jc w:val="center"/>
              <w:rPr>
                <w:rFonts w:eastAsia="Times New Roman"/>
                <w:snapToGrid w:val="0"/>
                <w:szCs w:val="24"/>
                <w:lang w:val="en-US" w:eastAsia="zh-TW"/>
              </w:rPr>
            </w:pPr>
            <w:r w:rsidRPr="00DD4256">
              <w:rPr>
                <w:rFonts w:eastAsia="Times New Roman"/>
                <w:snapToGrid w:val="0"/>
                <w:szCs w:val="24"/>
                <w:lang w:val="en-US" w:eastAsia="zh-TW"/>
              </w:rPr>
              <w:t>1.365</w:t>
            </w:r>
          </w:p>
        </w:tc>
        <w:tc>
          <w:tcPr>
            <w:tcW w:w="511" w:type="pct"/>
            <w:vAlign w:val="center"/>
          </w:tcPr>
          <w:p w:rsidR="00DD4256" w:rsidRPr="00DD4256" w:rsidRDefault="00DD4256" w:rsidP="00DD4256">
            <w:pPr>
              <w:widowControl w:val="0"/>
              <w:spacing w:after="0" w:line="240" w:lineRule="auto"/>
              <w:jc w:val="center"/>
              <w:rPr>
                <w:rFonts w:eastAsia="Times New Roman"/>
                <w:snapToGrid w:val="0"/>
                <w:szCs w:val="24"/>
                <w:lang w:val="en-US" w:eastAsia="zh-TW"/>
              </w:rPr>
            </w:pPr>
            <w:r w:rsidRPr="00DD4256">
              <w:rPr>
                <w:rFonts w:eastAsia="Times New Roman"/>
                <w:snapToGrid w:val="0"/>
                <w:szCs w:val="24"/>
                <w:lang w:val="en-US" w:eastAsia="zh-TW"/>
              </w:rPr>
              <w:t>10.03</w:t>
            </w:r>
            <w:r w:rsidRPr="00DD4256">
              <w:rPr>
                <w:rFonts w:eastAsia="Times New Roman" w:hint="eastAsia"/>
                <w:snapToGrid w:val="0"/>
                <w:szCs w:val="24"/>
                <w:lang w:val="en-US" w:eastAsia="zh-TW"/>
              </w:rPr>
              <w:t>2</w:t>
            </w:r>
          </w:p>
        </w:tc>
      </w:tr>
      <w:tr w:rsidR="00DD4256" w:rsidRPr="00DD4256" w:rsidTr="00FF5A90">
        <w:trPr>
          <w:gridAfter w:val="1"/>
          <w:wAfter w:w="25" w:type="pct"/>
          <w:trHeight w:val="63"/>
          <w:jc w:val="center"/>
        </w:trPr>
        <w:tc>
          <w:tcPr>
            <w:tcW w:w="2490" w:type="pct"/>
            <w:tcBorders>
              <w:bottom w:val="single" w:sz="4" w:space="0" w:color="auto"/>
            </w:tcBorders>
            <w:vAlign w:val="center"/>
          </w:tcPr>
          <w:p w:rsidR="00DD4256" w:rsidRPr="00DD4256" w:rsidRDefault="00DD4256" w:rsidP="00DD4256">
            <w:pPr>
              <w:widowControl w:val="0"/>
              <w:tabs>
                <w:tab w:val="center" w:pos="4536"/>
                <w:tab w:val="right" w:pos="9214"/>
              </w:tabs>
              <w:overflowPunct w:val="0"/>
              <w:adjustRightInd w:val="0"/>
              <w:snapToGrid w:val="0"/>
              <w:spacing w:after="0" w:line="240" w:lineRule="auto"/>
              <w:ind w:left="810" w:hangingChars="368" w:hanging="810"/>
              <w:jc w:val="both"/>
              <w:textAlignment w:val="baseline"/>
              <w:rPr>
                <w:rFonts w:eastAsia="Times New Roman"/>
                <w:snapToGrid w:val="0"/>
                <w:szCs w:val="24"/>
                <w:lang w:val="en-US" w:eastAsia="zh-TW"/>
              </w:rPr>
            </w:pPr>
            <w:r w:rsidRPr="00DD4256">
              <w:rPr>
                <w:rFonts w:eastAsia="Times New Roman" w:hint="eastAsia"/>
                <w:snapToGrid w:val="0"/>
                <w:szCs w:val="24"/>
                <w:lang w:val="en-US" w:eastAsia="zh-TW"/>
              </w:rPr>
              <w:t>Parameter values identified up to</w:t>
            </w:r>
            <w:r w:rsidRPr="00DD4256">
              <w:rPr>
                <w:rFonts w:eastAsia="Times New Roman"/>
                <w:snapToGrid w:val="0"/>
                <w:szCs w:val="24"/>
                <w:lang w:val="en-US" w:eastAsia="zh-TW"/>
              </w:rPr>
              <w:t xml:space="preserve"> 5500</w:t>
            </w:r>
            <w:r w:rsidRPr="00DD4256">
              <w:rPr>
                <w:rFonts w:eastAsia="Times New Roman"/>
                <w:snapToGrid w:val="0"/>
                <w:szCs w:val="24"/>
                <w:vertAlign w:val="superscript"/>
                <w:lang w:val="en-US" w:eastAsia="zh-TW"/>
              </w:rPr>
              <w:t>th</w:t>
            </w:r>
            <w:r w:rsidRPr="00DD4256">
              <w:rPr>
                <w:rFonts w:eastAsia="Times New Roman" w:hint="eastAsia"/>
                <w:snapToGrid w:val="0"/>
                <w:szCs w:val="24"/>
                <w:lang w:val="en-US" w:eastAsia="zh-TW"/>
              </w:rPr>
              <w:t xml:space="preserve"> </w:t>
            </w:r>
            <w:r w:rsidRPr="00DD4256">
              <w:rPr>
                <w:rFonts w:eastAsia="Times New Roman"/>
                <w:snapToGrid w:val="0"/>
                <w:szCs w:val="24"/>
                <w:lang w:val="en-US" w:eastAsia="zh-TW"/>
              </w:rPr>
              <w:t>step</w:t>
            </w:r>
          </w:p>
        </w:tc>
        <w:tc>
          <w:tcPr>
            <w:tcW w:w="681" w:type="pct"/>
            <w:tcBorders>
              <w:bottom w:val="single" w:sz="4" w:space="0" w:color="auto"/>
            </w:tcBorders>
            <w:vAlign w:val="center"/>
          </w:tcPr>
          <w:p w:rsidR="00DD4256" w:rsidRPr="00DD4256" w:rsidRDefault="00DD4256" w:rsidP="00DD4256">
            <w:pPr>
              <w:widowControl w:val="0"/>
              <w:spacing w:after="0" w:line="240" w:lineRule="auto"/>
              <w:jc w:val="center"/>
              <w:rPr>
                <w:rFonts w:eastAsia="Times New Roman"/>
                <w:snapToGrid w:val="0"/>
                <w:szCs w:val="24"/>
                <w:lang w:val="en-US" w:eastAsia="zh-TW"/>
              </w:rPr>
            </w:pPr>
            <w:r w:rsidRPr="00DD4256">
              <w:rPr>
                <w:rFonts w:eastAsia="Times New Roman"/>
                <w:snapToGrid w:val="0"/>
                <w:szCs w:val="24"/>
                <w:lang w:val="en-US" w:eastAsia="zh-TW"/>
              </w:rPr>
              <w:t>0.00201</w:t>
            </w:r>
          </w:p>
        </w:tc>
        <w:tc>
          <w:tcPr>
            <w:tcW w:w="666" w:type="pct"/>
            <w:tcBorders>
              <w:bottom w:val="single" w:sz="4" w:space="0" w:color="auto"/>
            </w:tcBorders>
            <w:vAlign w:val="center"/>
          </w:tcPr>
          <w:p w:rsidR="00DD4256" w:rsidRPr="00DD4256" w:rsidRDefault="00DD4256" w:rsidP="00DD4256">
            <w:pPr>
              <w:widowControl w:val="0"/>
              <w:spacing w:after="0" w:line="240" w:lineRule="auto"/>
              <w:jc w:val="center"/>
              <w:rPr>
                <w:rFonts w:eastAsia="Times New Roman"/>
                <w:snapToGrid w:val="0"/>
                <w:szCs w:val="24"/>
                <w:lang w:val="en-US" w:eastAsia="zh-TW"/>
              </w:rPr>
            </w:pPr>
            <w:r w:rsidRPr="00DD4256">
              <w:rPr>
                <w:rFonts w:eastAsia="Times New Roman"/>
                <w:snapToGrid w:val="0"/>
                <w:szCs w:val="24"/>
                <w:lang w:val="en-US" w:eastAsia="zh-TW"/>
              </w:rPr>
              <w:t>3.567</w:t>
            </w:r>
          </w:p>
        </w:tc>
        <w:tc>
          <w:tcPr>
            <w:tcW w:w="627" w:type="pct"/>
            <w:tcBorders>
              <w:bottom w:val="single" w:sz="4" w:space="0" w:color="auto"/>
            </w:tcBorders>
            <w:vAlign w:val="center"/>
          </w:tcPr>
          <w:p w:rsidR="00DD4256" w:rsidRPr="00DD4256" w:rsidRDefault="00DD4256" w:rsidP="00DD4256">
            <w:pPr>
              <w:widowControl w:val="0"/>
              <w:spacing w:after="0" w:line="240" w:lineRule="auto"/>
              <w:jc w:val="center"/>
              <w:rPr>
                <w:rFonts w:eastAsia="Times New Roman"/>
                <w:snapToGrid w:val="0"/>
                <w:szCs w:val="24"/>
                <w:lang w:val="en-US" w:eastAsia="zh-TW"/>
              </w:rPr>
            </w:pPr>
            <w:r w:rsidRPr="00DD4256">
              <w:rPr>
                <w:rFonts w:eastAsia="Times New Roman"/>
                <w:snapToGrid w:val="0"/>
                <w:szCs w:val="24"/>
                <w:lang w:val="en-US" w:eastAsia="zh-TW"/>
              </w:rPr>
              <w:t>1.01</w:t>
            </w:r>
            <w:r w:rsidRPr="00DD4256">
              <w:rPr>
                <w:rFonts w:eastAsia="Times New Roman" w:hint="eastAsia"/>
                <w:snapToGrid w:val="0"/>
                <w:szCs w:val="24"/>
                <w:lang w:val="en-US" w:eastAsia="zh-TW"/>
              </w:rPr>
              <w:t>1</w:t>
            </w:r>
          </w:p>
        </w:tc>
        <w:tc>
          <w:tcPr>
            <w:tcW w:w="511" w:type="pct"/>
            <w:tcBorders>
              <w:bottom w:val="single" w:sz="4" w:space="0" w:color="auto"/>
            </w:tcBorders>
            <w:vAlign w:val="center"/>
          </w:tcPr>
          <w:p w:rsidR="00DD4256" w:rsidRPr="00DD4256" w:rsidRDefault="00DD4256" w:rsidP="00DD4256">
            <w:pPr>
              <w:widowControl w:val="0"/>
              <w:spacing w:after="0" w:line="240" w:lineRule="auto"/>
              <w:jc w:val="center"/>
              <w:rPr>
                <w:rFonts w:eastAsia="Times New Roman"/>
                <w:snapToGrid w:val="0"/>
                <w:szCs w:val="24"/>
                <w:lang w:val="en-US" w:eastAsia="zh-TW"/>
              </w:rPr>
            </w:pPr>
            <w:r w:rsidRPr="00DD4256">
              <w:rPr>
                <w:rFonts w:eastAsia="Times New Roman"/>
                <w:snapToGrid w:val="0"/>
                <w:szCs w:val="24"/>
                <w:lang w:val="en-US" w:eastAsia="zh-TW"/>
              </w:rPr>
              <w:t>10.05</w:t>
            </w:r>
            <w:r w:rsidRPr="00DD4256">
              <w:rPr>
                <w:rFonts w:eastAsia="Times New Roman" w:hint="eastAsia"/>
                <w:snapToGrid w:val="0"/>
                <w:szCs w:val="24"/>
                <w:lang w:val="en-US" w:eastAsia="zh-TW"/>
              </w:rPr>
              <w:t>8</w:t>
            </w:r>
          </w:p>
        </w:tc>
      </w:tr>
    </w:tbl>
    <w:p w:rsidR="00DD4256" w:rsidRPr="00DD4256" w:rsidRDefault="00DD4256" w:rsidP="00DD4256">
      <w:pPr>
        <w:spacing w:after="160" w:line="259" w:lineRule="auto"/>
        <w:rPr>
          <w:rFonts w:eastAsia="Times New Roman"/>
          <w:snapToGrid w:val="0"/>
          <w:szCs w:val="24"/>
          <w:lang w:val="en-US" w:eastAsia="en-US"/>
        </w:rPr>
      </w:pPr>
      <w:r w:rsidRPr="00DD4256">
        <w:rPr>
          <w:rFonts w:eastAsia="Times New Roman"/>
          <w:snapToGrid w:val="0"/>
          <w:szCs w:val="24"/>
          <w:lang w:val="en-US" w:eastAsia="en-US"/>
        </w:rPr>
        <w:br w:type="page"/>
      </w:r>
    </w:p>
    <w:p w:rsidR="00DD4256" w:rsidRPr="00DD4256" w:rsidRDefault="00DD4256" w:rsidP="00DD4256">
      <w:pPr>
        <w:widowControl w:val="0"/>
        <w:spacing w:after="0" w:line="240" w:lineRule="auto"/>
        <w:jc w:val="both"/>
        <w:rPr>
          <w:rFonts w:eastAsia="Times New Roman"/>
          <w:snapToGrid w:val="0"/>
          <w:szCs w:val="24"/>
          <w:lang w:val="en-US" w:eastAsia="en-US"/>
        </w:rPr>
      </w:pPr>
      <w:r w:rsidRPr="00DD4256">
        <w:rPr>
          <w:rFonts w:eastAsia="Times New Roman"/>
          <w:snapToGrid w:val="0"/>
          <w:szCs w:val="24"/>
          <w:lang w:val="en-US" w:eastAsia="en-US"/>
        </w:rPr>
        <w:t xml:space="preserve">Figure 13 shows the effects of the proposed PI operations by comparing the experimentally obtained SPD hysteresis and the numerically simulated hysteresis using different </w:t>
      </w:r>
      <w:r w:rsidRPr="00DD4256">
        <w:rPr>
          <w:rFonts w:eastAsia="PMingLiU"/>
          <w:snapToGrid w:val="0"/>
          <w:szCs w:val="24"/>
          <w:lang w:val="en-US" w:eastAsia="zh-TW"/>
        </w:rPr>
        <w:t>MPV</w:t>
      </w:r>
      <w:r w:rsidRPr="00DD4256">
        <w:rPr>
          <w:rFonts w:eastAsia="Times New Roman"/>
          <w:snapToGrid w:val="0"/>
          <w:szCs w:val="24"/>
          <w:lang w:val="en-US" w:eastAsia="en-US"/>
        </w:rPr>
        <w:t xml:space="preserve">s. The numerically simulated resisting force is obtained by imposing the entire experimentally obtained displacement time history upon the ANM by the PISA3D displacement control analysis procedure, with the ANM configured with different parameter values for its </w:t>
      </w:r>
      <w:r w:rsidRPr="00DD4256">
        <w:rPr>
          <w:rFonts w:eastAsia="Times New Roman"/>
          <w:snapToGrid w:val="0"/>
          <w:szCs w:val="24"/>
          <w:lang w:val="en-US" w:eastAsia="zh-TW"/>
        </w:rPr>
        <w:t xml:space="preserve">material model. The simulated resisting force in </w:t>
      </w:r>
      <w:r w:rsidRPr="00DD4256">
        <w:rPr>
          <w:rFonts w:eastAsia="Times New Roman"/>
          <w:snapToGrid w:val="0"/>
          <w:szCs w:val="24"/>
          <w:lang w:val="en-US" w:eastAsia="en-US"/>
        </w:rPr>
        <w:t>Figure 13(a) is obtained by using the newly identified parameter values every three integration steps from the test results. Figure 13(b) shows the simulated hysteresis obtained by using the parameter values calibrated from previous cyclic test results, without invoking the proposed online PI operations at all. It is evident that the proposed PI operations significantly improve the accuracy of modeling the SPD hysteresis. Figure 13(c) and Figure 13(d) show the simulated resisting force obtained by using the parameter values identified at around the 1250</w:t>
      </w:r>
      <w:r w:rsidRPr="00DD4256">
        <w:rPr>
          <w:rFonts w:eastAsia="Times New Roman"/>
          <w:snapToGrid w:val="0"/>
          <w:szCs w:val="24"/>
          <w:vertAlign w:val="superscript"/>
          <w:lang w:val="en-US" w:eastAsia="en-US"/>
        </w:rPr>
        <w:t>th</w:t>
      </w:r>
      <w:r w:rsidRPr="00DD4256">
        <w:rPr>
          <w:rFonts w:eastAsia="Times New Roman"/>
          <w:snapToGrid w:val="0"/>
          <w:szCs w:val="24"/>
          <w:lang w:val="en-US" w:eastAsia="en-US"/>
        </w:rPr>
        <w:t xml:space="preserve"> and the 5500</w:t>
      </w:r>
      <w:r w:rsidRPr="00DD4256">
        <w:rPr>
          <w:rFonts w:eastAsia="Times New Roman"/>
          <w:snapToGrid w:val="0"/>
          <w:szCs w:val="24"/>
          <w:vertAlign w:val="superscript"/>
          <w:lang w:val="en-US" w:eastAsia="en-US"/>
        </w:rPr>
        <w:t>th</w:t>
      </w:r>
      <w:r w:rsidRPr="00DD4256">
        <w:rPr>
          <w:rFonts w:eastAsia="Times New Roman"/>
          <w:snapToGrid w:val="0"/>
          <w:szCs w:val="24"/>
          <w:lang w:val="en-US" w:eastAsia="en-US"/>
        </w:rPr>
        <w:t xml:space="preserve"> step, respectively. Since the operations of model updating were turned off at around the 1250</w:t>
      </w:r>
      <w:r w:rsidRPr="00DD4256">
        <w:rPr>
          <w:rFonts w:eastAsia="Times New Roman"/>
          <w:snapToGrid w:val="0"/>
          <w:szCs w:val="24"/>
          <w:vertAlign w:val="superscript"/>
          <w:lang w:val="en-US" w:eastAsia="en-US"/>
        </w:rPr>
        <w:t>th</w:t>
      </w:r>
      <w:r w:rsidRPr="00DD4256">
        <w:rPr>
          <w:rFonts w:eastAsia="Times New Roman"/>
          <w:snapToGrid w:val="0"/>
          <w:szCs w:val="24"/>
          <w:lang w:val="en-US" w:eastAsia="en-US"/>
        </w:rPr>
        <w:t xml:space="preserve"> step, the parameter values for the eight SPDs installed on the 1</w:t>
      </w:r>
      <w:r w:rsidRPr="00DD4256">
        <w:rPr>
          <w:rFonts w:eastAsia="Times New Roman"/>
          <w:snapToGrid w:val="0"/>
          <w:szCs w:val="24"/>
          <w:vertAlign w:val="superscript"/>
          <w:lang w:val="en-US" w:eastAsia="en-US"/>
        </w:rPr>
        <w:t>st</w:t>
      </w:r>
      <w:r w:rsidRPr="00DD4256">
        <w:rPr>
          <w:rFonts w:eastAsia="Times New Roman"/>
          <w:snapToGrid w:val="0"/>
          <w:szCs w:val="24"/>
          <w:lang w:val="en-US" w:eastAsia="en-US"/>
        </w:rPr>
        <w:t xml:space="preserve"> and 2</w:t>
      </w:r>
      <w:r w:rsidRPr="00DD4256">
        <w:rPr>
          <w:rFonts w:eastAsia="Times New Roman"/>
          <w:snapToGrid w:val="0"/>
          <w:szCs w:val="24"/>
          <w:vertAlign w:val="superscript"/>
          <w:lang w:val="en-US" w:eastAsia="en-US"/>
        </w:rPr>
        <w:t>nd</w:t>
      </w:r>
      <w:r w:rsidRPr="00DD4256">
        <w:rPr>
          <w:rFonts w:eastAsia="Times New Roman"/>
          <w:snapToGrid w:val="0"/>
          <w:szCs w:val="24"/>
          <w:lang w:val="en-US" w:eastAsia="en-US"/>
        </w:rPr>
        <w:t xml:space="preserve"> stories remained unchanged for the rest of the time history analysis (from the 1250</w:t>
      </w:r>
      <w:r w:rsidRPr="00DD4256">
        <w:rPr>
          <w:rFonts w:eastAsia="Times New Roman"/>
          <w:snapToGrid w:val="0"/>
          <w:szCs w:val="24"/>
          <w:vertAlign w:val="superscript"/>
          <w:lang w:val="en-US" w:eastAsia="en-US"/>
        </w:rPr>
        <w:t>th</w:t>
      </w:r>
      <w:r w:rsidRPr="00DD4256">
        <w:rPr>
          <w:rFonts w:eastAsia="Times New Roman"/>
          <w:snapToGrid w:val="0"/>
          <w:szCs w:val="24"/>
          <w:lang w:val="en-US" w:eastAsia="en-US"/>
        </w:rPr>
        <w:t xml:space="preserve"> to the 5500</w:t>
      </w:r>
      <w:r w:rsidRPr="00DD4256">
        <w:rPr>
          <w:rFonts w:eastAsia="Times New Roman"/>
          <w:snapToGrid w:val="0"/>
          <w:szCs w:val="24"/>
          <w:vertAlign w:val="superscript"/>
          <w:lang w:val="en-US" w:eastAsia="en-US"/>
        </w:rPr>
        <w:t>th</w:t>
      </w:r>
      <w:r w:rsidRPr="00DD4256">
        <w:rPr>
          <w:rFonts w:eastAsia="Times New Roman"/>
          <w:snapToGrid w:val="0"/>
          <w:szCs w:val="24"/>
          <w:lang w:val="en-US" w:eastAsia="en-US"/>
        </w:rPr>
        <w:t xml:space="preserve"> step). From Figure 13(c) it is evident that good hysteresis modeling can be obtained by using the parameter values identified after the specimen had experienced large plastic deformation. The similar results revealed in Figure 13(d) suggest that even if the operations of model updating were turned off at some later step, the obtained simulated results might not be necessarily more accurate.</w:t>
      </w: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widowControl w:val="0"/>
        <w:spacing w:after="0" w:line="240" w:lineRule="auto"/>
        <w:jc w:val="center"/>
        <w:rPr>
          <w:rFonts w:eastAsia="Times New Roman"/>
          <w:snapToGrid w:val="0"/>
          <w:szCs w:val="24"/>
          <w:lang w:val="en-US" w:eastAsia="en-US"/>
        </w:rPr>
      </w:pPr>
      <w:r w:rsidRPr="00DD4256">
        <w:rPr>
          <w:rFonts w:eastAsia="Times New Roman"/>
          <w:noProof/>
          <w:snapToGrid w:val="0"/>
          <w:szCs w:val="24"/>
        </w:rPr>
        <w:drawing>
          <wp:inline distT="0" distB="0" distL="0" distR="0" wp14:anchorId="01CFB1EB" wp14:editId="17E93F58">
            <wp:extent cx="4527439" cy="1705924"/>
            <wp:effectExtent l="0" t="0" r="0" b="8890"/>
            <wp:docPr id="1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64713" cy="1719969"/>
                    </a:xfrm>
                    <a:prstGeom prst="rect">
                      <a:avLst/>
                    </a:prstGeom>
                    <a:noFill/>
                    <a:ln>
                      <a:noFill/>
                    </a:ln>
                  </pic:spPr>
                </pic:pic>
              </a:graphicData>
            </a:graphic>
          </wp:inline>
        </w:drawing>
      </w:r>
    </w:p>
    <w:p w:rsidR="00DD4256" w:rsidRPr="00DD4256" w:rsidRDefault="00DD4256" w:rsidP="00DD4256">
      <w:pPr>
        <w:widowControl w:val="0"/>
        <w:spacing w:after="0" w:line="240" w:lineRule="auto"/>
        <w:ind w:firstLine="708"/>
        <w:jc w:val="both"/>
        <w:rPr>
          <w:rFonts w:eastAsia="Times New Roman"/>
          <w:snapToGrid w:val="0"/>
          <w:sz w:val="20"/>
          <w:szCs w:val="20"/>
          <w:lang w:val="en-US" w:eastAsia="en-US"/>
        </w:rPr>
      </w:pPr>
      <w:r w:rsidRPr="00DD4256">
        <w:rPr>
          <w:rFonts w:eastAsia="Times New Roman"/>
          <w:snapToGrid w:val="0"/>
          <w:sz w:val="20"/>
          <w:szCs w:val="20"/>
          <w:lang w:val="en-US" w:eastAsia="en-US"/>
        </w:rPr>
        <w:t>(a) Responses of ANM with on-line model updating</w:t>
      </w:r>
      <w:r w:rsidRPr="00DD4256">
        <w:rPr>
          <w:rFonts w:eastAsia="Times New Roman"/>
          <w:snapToGrid w:val="0"/>
          <w:sz w:val="20"/>
          <w:szCs w:val="20"/>
          <w:lang w:val="en-US" w:eastAsia="en-US"/>
        </w:rPr>
        <w:tab/>
      </w:r>
      <w:r w:rsidRPr="00DD4256">
        <w:rPr>
          <w:rFonts w:eastAsia="Times New Roman"/>
          <w:snapToGrid w:val="0"/>
          <w:sz w:val="20"/>
          <w:szCs w:val="20"/>
          <w:lang w:val="en-US" w:eastAsia="en-US"/>
        </w:rPr>
        <w:tab/>
        <w:t>(b) Simulation with initial guess</w:t>
      </w: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widowControl w:val="0"/>
        <w:spacing w:after="0" w:line="240" w:lineRule="auto"/>
        <w:jc w:val="center"/>
        <w:rPr>
          <w:rFonts w:eastAsia="Times New Roman"/>
          <w:snapToGrid w:val="0"/>
          <w:szCs w:val="24"/>
          <w:lang w:val="en-US" w:eastAsia="en-US"/>
        </w:rPr>
      </w:pPr>
      <w:r w:rsidRPr="00DD4256">
        <w:rPr>
          <w:rFonts w:eastAsia="Times New Roman"/>
          <w:noProof/>
          <w:snapToGrid w:val="0"/>
          <w:szCs w:val="24"/>
        </w:rPr>
        <w:drawing>
          <wp:inline distT="0" distB="0" distL="0" distR="0" wp14:anchorId="6A2FC492" wp14:editId="45950F52">
            <wp:extent cx="4680784" cy="1769844"/>
            <wp:effectExtent l="0" t="0" r="5715" b="1905"/>
            <wp:docPr id="15"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02382" cy="1778010"/>
                    </a:xfrm>
                    <a:prstGeom prst="rect">
                      <a:avLst/>
                    </a:prstGeom>
                    <a:noFill/>
                    <a:ln>
                      <a:noFill/>
                    </a:ln>
                  </pic:spPr>
                </pic:pic>
              </a:graphicData>
            </a:graphic>
          </wp:inline>
        </w:drawing>
      </w:r>
    </w:p>
    <w:p w:rsidR="00DD4256" w:rsidRPr="00DD4256" w:rsidRDefault="00DD4256" w:rsidP="00DD4256">
      <w:pPr>
        <w:widowControl w:val="0"/>
        <w:spacing w:after="0" w:line="240" w:lineRule="auto"/>
        <w:ind w:firstLine="708"/>
        <w:jc w:val="both"/>
        <w:rPr>
          <w:rFonts w:eastAsia="Times New Roman"/>
          <w:snapToGrid w:val="0"/>
          <w:sz w:val="20"/>
          <w:szCs w:val="20"/>
          <w:lang w:val="en-US" w:eastAsia="en-US"/>
        </w:rPr>
      </w:pPr>
      <w:r w:rsidRPr="00DD4256">
        <w:rPr>
          <w:rFonts w:eastAsia="Times New Roman"/>
          <w:snapToGrid w:val="0"/>
          <w:sz w:val="20"/>
          <w:szCs w:val="20"/>
          <w:lang w:val="en-US" w:eastAsia="en-US"/>
        </w:rPr>
        <w:t>(c) Parameter values identified up to 1250</w:t>
      </w:r>
      <w:r w:rsidRPr="00DD4256">
        <w:rPr>
          <w:rFonts w:eastAsia="Times New Roman"/>
          <w:snapToGrid w:val="0"/>
          <w:sz w:val="20"/>
          <w:szCs w:val="20"/>
          <w:vertAlign w:val="superscript"/>
          <w:lang w:val="en-US" w:eastAsia="en-US"/>
        </w:rPr>
        <w:t>th</w:t>
      </w:r>
      <w:r w:rsidRPr="00DD4256">
        <w:rPr>
          <w:rFonts w:eastAsia="Times New Roman"/>
          <w:snapToGrid w:val="0"/>
          <w:sz w:val="20"/>
          <w:szCs w:val="20"/>
          <w:lang w:val="en-US" w:eastAsia="en-US"/>
        </w:rPr>
        <w:t xml:space="preserve"> step</w:t>
      </w:r>
      <w:r w:rsidRPr="00DD4256">
        <w:rPr>
          <w:rFonts w:eastAsia="Times New Roman"/>
          <w:snapToGrid w:val="0"/>
          <w:sz w:val="20"/>
          <w:szCs w:val="20"/>
          <w:lang w:val="en-US" w:eastAsia="en-US"/>
        </w:rPr>
        <w:tab/>
        <w:t>(d) Parameter values identified up to 5500</w:t>
      </w:r>
      <w:r w:rsidRPr="00DD4256">
        <w:rPr>
          <w:rFonts w:eastAsia="Times New Roman"/>
          <w:snapToGrid w:val="0"/>
          <w:sz w:val="20"/>
          <w:szCs w:val="20"/>
          <w:vertAlign w:val="superscript"/>
          <w:lang w:val="en-US" w:eastAsia="en-US"/>
        </w:rPr>
        <w:t>th</w:t>
      </w:r>
      <w:r w:rsidRPr="00DD4256">
        <w:rPr>
          <w:rFonts w:eastAsia="Times New Roman"/>
          <w:snapToGrid w:val="0"/>
          <w:sz w:val="20"/>
          <w:szCs w:val="20"/>
          <w:lang w:val="en-US" w:eastAsia="en-US"/>
        </w:rPr>
        <w:t xml:space="preserve"> step</w:t>
      </w: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widowControl w:val="0"/>
        <w:spacing w:after="0" w:line="240" w:lineRule="auto"/>
        <w:jc w:val="center"/>
        <w:rPr>
          <w:rFonts w:eastAsia="Times New Roman"/>
          <w:snapToGrid w:val="0"/>
          <w:sz w:val="20"/>
          <w:szCs w:val="24"/>
          <w:lang w:val="en-US" w:eastAsia="en-US"/>
        </w:rPr>
      </w:pPr>
      <w:r w:rsidRPr="00DD4256">
        <w:rPr>
          <w:rFonts w:eastAsia="Times New Roman"/>
          <w:snapToGrid w:val="0"/>
          <w:sz w:val="20"/>
          <w:szCs w:val="24"/>
          <w:lang w:val="en-US" w:eastAsia="en-US"/>
        </w:rPr>
        <w:t>Figure 13. Experimental data vs. simulations results of the SPD with different identified parameter values</w:t>
      </w: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widowControl w:val="0"/>
        <w:spacing w:after="0" w:line="240" w:lineRule="auto"/>
        <w:jc w:val="both"/>
        <w:rPr>
          <w:rFonts w:eastAsia="PMingLiU"/>
          <w:snapToGrid w:val="0"/>
          <w:szCs w:val="24"/>
          <w:lang w:val="en-US" w:eastAsia="zh-TW"/>
        </w:rPr>
      </w:pPr>
      <w:r w:rsidRPr="00DD4256">
        <w:rPr>
          <w:rFonts w:eastAsia="PMingLiU" w:hint="eastAsia"/>
          <w:snapToGrid w:val="0"/>
          <w:szCs w:val="24"/>
          <w:lang w:val="en-US" w:eastAsia="zh-TW"/>
        </w:rPr>
        <w:t xml:space="preserve">The ability of </w:t>
      </w:r>
      <w:r w:rsidRPr="00DD4256">
        <w:rPr>
          <w:rFonts w:eastAsia="PMingLiU"/>
          <w:snapToGrid w:val="0"/>
          <w:szCs w:val="24"/>
          <w:lang w:val="en-US" w:eastAsia="zh-TW"/>
        </w:rPr>
        <w:t xml:space="preserve">the ANM to </w:t>
      </w:r>
      <w:r w:rsidRPr="00DD4256">
        <w:rPr>
          <w:rFonts w:eastAsia="PMingLiU" w:hint="eastAsia"/>
          <w:snapToGrid w:val="0"/>
          <w:szCs w:val="24"/>
          <w:lang w:val="en-US" w:eastAsia="zh-TW"/>
        </w:rPr>
        <w:t>provid</w:t>
      </w:r>
      <w:r w:rsidRPr="00DD4256">
        <w:rPr>
          <w:rFonts w:eastAsia="PMingLiU"/>
          <w:snapToGrid w:val="0"/>
          <w:szCs w:val="24"/>
          <w:lang w:val="en-US" w:eastAsia="zh-TW"/>
        </w:rPr>
        <w:t xml:space="preserve">e </w:t>
      </w:r>
      <w:r w:rsidRPr="00DD4256">
        <w:rPr>
          <w:rFonts w:eastAsia="PMingLiU" w:hint="eastAsia"/>
          <w:snapToGrid w:val="0"/>
          <w:szCs w:val="24"/>
          <w:lang w:val="en-US" w:eastAsia="zh-TW"/>
        </w:rPr>
        <w:t xml:space="preserve">an </w:t>
      </w:r>
      <w:r w:rsidRPr="00DD4256">
        <w:rPr>
          <w:rFonts w:eastAsia="PMingLiU"/>
          <w:snapToGrid w:val="0"/>
          <w:szCs w:val="24"/>
          <w:lang w:val="en-US" w:eastAsia="zh-TW"/>
        </w:rPr>
        <w:t>ap</w:t>
      </w:r>
      <w:r w:rsidRPr="00DD4256">
        <w:rPr>
          <w:rFonts w:eastAsia="PMingLiU" w:hint="eastAsia"/>
          <w:snapToGrid w:val="0"/>
          <w:szCs w:val="24"/>
          <w:lang w:val="en-US" w:eastAsia="zh-TW"/>
        </w:rPr>
        <w:t xml:space="preserve">propriate </w:t>
      </w:r>
      <w:r w:rsidRPr="00DD4256">
        <w:rPr>
          <w:rFonts w:eastAsia="PMingLiU"/>
          <w:snapToGrid w:val="0"/>
          <w:szCs w:val="24"/>
          <w:lang w:val="en-US" w:eastAsia="zh-TW"/>
        </w:rPr>
        <w:t xml:space="preserve">estimate of tangent stiffness matrix for the SPD specimen is demonstrated in Figures 14 and 15. Figure 14 shows the time history of the tangent stiffness (in-plane translational DOF) obtained by utilizing the procedure described above. Figure 15 shows the same quantity obtained by directly dividing the force increment by the displacement increment. It is evident that the stiffness provided by the </w:t>
      </w:r>
      <w:r w:rsidRPr="00DD4256">
        <w:rPr>
          <w:rFonts w:eastAsia="PMingLiU" w:hint="eastAsia"/>
          <w:snapToGrid w:val="0"/>
          <w:szCs w:val="24"/>
          <w:lang w:val="en-US" w:eastAsia="zh-TW"/>
        </w:rPr>
        <w:t>ANM</w:t>
      </w:r>
      <w:r w:rsidRPr="00DD4256">
        <w:rPr>
          <w:rFonts w:eastAsia="PMingLiU"/>
          <w:snapToGrid w:val="0"/>
          <w:szCs w:val="24"/>
          <w:lang w:val="en-US" w:eastAsia="zh-TW"/>
        </w:rPr>
        <w:t>, as shown in Figure 14,</w:t>
      </w:r>
      <w:r w:rsidRPr="00DD4256">
        <w:rPr>
          <w:rFonts w:eastAsia="PMingLiU" w:hint="eastAsia"/>
          <w:snapToGrid w:val="0"/>
          <w:szCs w:val="24"/>
          <w:lang w:val="en-US" w:eastAsia="zh-TW"/>
        </w:rPr>
        <w:t xml:space="preserve"> </w:t>
      </w:r>
      <w:r w:rsidRPr="00DD4256">
        <w:rPr>
          <w:rFonts w:eastAsia="PMingLiU"/>
          <w:snapToGrid w:val="0"/>
          <w:szCs w:val="24"/>
          <w:lang w:val="en-US" w:eastAsia="zh-TW"/>
        </w:rPr>
        <w:t>varies smoothly throughout the test. Contrarily, by directly dividing the force increment by the displacement increment yields unrealistic hardening and erroneous negative values. If such tangent stiffness were used in HS, the test results would definitely be severely contaminated, if not failed due to numerical divergence in the step-by-step integration procedure.</w:t>
      </w:r>
      <w:r w:rsidRPr="00DD4256">
        <w:rPr>
          <w:rFonts w:eastAsia="PMingLiU"/>
          <w:snapToGrid w:val="0"/>
          <w:szCs w:val="24"/>
          <w:lang w:val="en-US" w:eastAsia="zh-TW"/>
        </w:rPr>
        <w:br w:type="page"/>
      </w:r>
    </w:p>
    <w:p w:rsidR="00DD4256" w:rsidRPr="00DD4256" w:rsidRDefault="00DD4256" w:rsidP="00DD4256">
      <w:pPr>
        <w:widowControl w:val="0"/>
        <w:spacing w:after="0" w:line="240" w:lineRule="auto"/>
        <w:jc w:val="center"/>
        <w:rPr>
          <w:rFonts w:eastAsia="Times New Roman"/>
          <w:snapToGrid w:val="0"/>
          <w:szCs w:val="24"/>
          <w:lang w:val="en-US" w:eastAsia="en-US"/>
        </w:rPr>
      </w:pPr>
      <w:r w:rsidRPr="00DD4256">
        <w:rPr>
          <w:rFonts w:eastAsia="Times New Roman"/>
          <w:noProof/>
          <w:snapToGrid w:val="0"/>
          <w:szCs w:val="24"/>
        </w:rPr>
        <w:drawing>
          <wp:inline distT="0" distB="0" distL="0" distR="0" wp14:anchorId="0279A76B" wp14:editId="10185332">
            <wp:extent cx="4913123" cy="1538680"/>
            <wp:effectExtent l="19050" t="0" r="1777" b="0"/>
            <wp:docPr id="16" name="圖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3123" cy="1538680"/>
                    </a:xfrm>
                    <a:prstGeom prst="rect">
                      <a:avLst/>
                    </a:prstGeom>
                    <a:noFill/>
                    <a:ln>
                      <a:noFill/>
                    </a:ln>
                  </pic:spPr>
                </pic:pic>
              </a:graphicData>
            </a:graphic>
          </wp:inline>
        </w:drawing>
      </w: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widowControl w:val="0"/>
        <w:spacing w:after="0" w:line="240" w:lineRule="auto"/>
        <w:jc w:val="center"/>
        <w:rPr>
          <w:rFonts w:eastAsia="Times New Roman"/>
          <w:snapToGrid w:val="0"/>
          <w:sz w:val="20"/>
          <w:szCs w:val="24"/>
          <w:lang w:val="en-US" w:eastAsia="en-US"/>
        </w:rPr>
      </w:pPr>
      <w:r w:rsidRPr="00DD4256">
        <w:rPr>
          <w:rFonts w:eastAsia="Times New Roman"/>
          <w:snapToGrid w:val="0"/>
          <w:sz w:val="20"/>
          <w:szCs w:val="24"/>
          <w:lang w:val="en-US" w:eastAsia="en-US"/>
        </w:rPr>
        <w:t>Figure 14. The ANM tangent stiffness time history (in-plane translational DOF)</w:t>
      </w: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widowControl w:val="0"/>
        <w:spacing w:after="0" w:line="240" w:lineRule="auto"/>
        <w:jc w:val="center"/>
        <w:rPr>
          <w:rFonts w:eastAsia="Times New Roman"/>
          <w:snapToGrid w:val="0"/>
          <w:szCs w:val="24"/>
          <w:lang w:val="en-US" w:eastAsia="en-US"/>
        </w:rPr>
      </w:pPr>
      <w:r w:rsidRPr="00DD4256">
        <w:rPr>
          <w:rFonts w:eastAsia="Times New Roman"/>
          <w:noProof/>
          <w:snapToGrid w:val="0"/>
          <w:szCs w:val="24"/>
        </w:rPr>
        <w:drawing>
          <wp:inline distT="0" distB="0" distL="0" distR="0" wp14:anchorId="103C55CC" wp14:editId="75B4392A">
            <wp:extent cx="4953207" cy="1538680"/>
            <wp:effectExtent l="19050" t="0" r="0" b="0"/>
            <wp:docPr id="17" name="圖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53207" cy="1538680"/>
                    </a:xfrm>
                    <a:prstGeom prst="rect">
                      <a:avLst/>
                    </a:prstGeom>
                    <a:noFill/>
                    <a:ln>
                      <a:noFill/>
                    </a:ln>
                  </pic:spPr>
                </pic:pic>
              </a:graphicData>
            </a:graphic>
          </wp:inline>
        </w:drawing>
      </w:r>
    </w:p>
    <w:p w:rsidR="00DD4256" w:rsidRPr="00DD4256" w:rsidRDefault="00DD4256" w:rsidP="00DD4256">
      <w:pPr>
        <w:widowControl w:val="0"/>
        <w:spacing w:after="0" w:line="240" w:lineRule="auto"/>
        <w:jc w:val="both"/>
        <w:rPr>
          <w:rFonts w:eastAsia="Times New Roman"/>
          <w:snapToGrid w:val="0"/>
          <w:szCs w:val="24"/>
          <w:lang w:eastAsia="en-US"/>
        </w:rPr>
      </w:pPr>
    </w:p>
    <w:p w:rsidR="00DD4256" w:rsidRPr="00DD4256" w:rsidRDefault="00DD4256" w:rsidP="00DD4256">
      <w:pPr>
        <w:widowControl w:val="0"/>
        <w:spacing w:after="0" w:line="240" w:lineRule="auto"/>
        <w:jc w:val="center"/>
        <w:rPr>
          <w:rFonts w:eastAsia="Times New Roman"/>
          <w:snapToGrid w:val="0"/>
          <w:sz w:val="20"/>
          <w:szCs w:val="24"/>
          <w:lang w:val="en-US" w:eastAsia="en-US"/>
        </w:rPr>
      </w:pPr>
      <w:r w:rsidRPr="00DD4256">
        <w:rPr>
          <w:rFonts w:eastAsia="Times New Roman"/>
          <w:snapToGrid w:val="0"/>
          <w:sz w:val="20"/>
          <w:szCs w:val="24"/>
          <w:lang w:val="en-US" w:eastAsia="en-US"/>
        </w:rPr>
        <w:t>Figure 15. The specimen tangent stiffness time history calculated directly by dividing the force increment by the displacement increment (in-plane translational DOF)</w:t>
      </w: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D4256">
        <w:rPr>
          <w:rFonts w:eastAsia="Times New Roman"/>
          <w:b/>
          <w:caps/>
          <w:snapToGrid w:val="0"/>
          <w:szCs w:val="24"/>
          <w:lang w:val="en-US" w:eastAsia="en-US"/>
        </w:rPr>
        <w:t>5. Conclusions</w:t>
      </w:r>
    </w:p>
    <w:p w:rsidR="00DD4256" w:rsidRPr="00DD4256" w:rsidRDefault="00DD4256" w:rsidP="00DD4256">
      <w:pPr>
        <w:widowControl w:val="0"/>
        <w:tabs>
          <w:tab w:val="left" w:pos="0"/>
        </w:tabs>
        <w:suppressAutoHyphens/>
        <w:spacing w:after="0" w:line="240" w:lineRule="auto"/>
        <w:jc w:val="both"/>
        <w:rPr>
          <w:rFonts w:eastAsia="Times New Roman"/>
          <w:snapToGrid w:val="0"/>
          <w:szCs w:val="24"/>
          <w:lang w:val="en-US" w:eastAsia="en-US"/>
        </w:rPr>
      </w:pPr>
    </w:p>
    <w:p w:rsidR="00DD4256" w:rsidRPr="00DD4256" w:rsidRDefault="00DD4256" w:rsidP="00DD4256">
      <w:pPr>
        <w:widowControl w:val="0"/>
        <w:tabs>
          <w:tab w:val="left" w:pos="0"/>
        </w:tabs>
        <w:suppressAutoHyphens/>
        <w:spacing w:after="0" w:line="240" w:lineRule="auto"/>
        <w:jc w:val="both"/>
        <w:rPr>
          <w:rFonts w:eastAsia="Times New Roman"/>
          <w:snapToGrid w:val="0"/>
          <w:szCs w:val="24"/>
          <w:lang w:val="en-US" w:eastAsia="en-US"/>
        </w:rPr>
      </w:pPr>
      <w:r w:rsidRPr="00DD4256">
        <w:rPr>
          <w:rFonts w:eastAsia="Times New Roman"/>
          <w:snapToGrid w:val="0"/>
          <w:szCs w:val="24"/>
          <w:lang w:val="en-US" w:eastAsia="en-US"/>
        </w:rPr>
        <w:t>A series of HS was conducted on a SPD specimen using NCREE MATS to study the seismic responses of a six-story SPD-MRF subjected to bi-directional earthquake excitations. PISA3D was extended to support this series of geographically distributed HS in a general-purpose manner. Test results indicate that the developed underlying software framework and computer programs are able to support HS with highly intricate modeling details.</w:t>
      </w:r>
    </w:p>
    <w:p w:rsidR="00DD4256" w:rsidRPr="00DD4256" w:rsidRDefault="00DD4256" w:rsidP="00DD4256">
      <w:pPr>
        <w:widowControl w:val="0"/>
        <w:tabs>
          <w:tab w:val="left" w:pos="0"/>
        </w:tabs>
        <w:suppressAutoHyphens/>
        <w:spacing w:after="0" w:line="240" w:lineRule="auto"/>
        <w:jc w:val="both"/>
        <w:rPr>
          <w:rFonts w:eastAsia="Times New Roman"/>
          <w:snapToGrid w:val="0"/>
          <w:szCs w:val="24"/>
          <w:lang w:val="en-US" w:eastAsia="en-US"/>
        </w:rPr>
      </w:pPr>
      <w:r w:rsidRPr="00DD4256">
        <w:rPr>
          <w:rFonts w:eastAsia="Times New Roman"/>
          <w:snapToGrid w:val="0"/>
          <w:szCs w:val="24"/>
          <w:lang w:val="en-US" w:eastAsia="en-US"/>
        </w:rPr>
        <w:t>The specimen target deformation was accurately imposed by using the proposed EDC method. This method can be applied on MATS and other similar testing systems to improve the accuracy of specimen motion control. It significantly improves the testing quality without the need of investment in extremely advanced testing equipment.</w:t>
      </w:r>
    </w:p>
    <w:p w:rsidR="00DD4256" w:rsidRPr="00DD4256" w:rsidRDefault="00DD4256" w:rsidP="00DD4256">
      <w:pPr>
        <w:widowControl w:val="0"/>
        <w:tabs>
          <w:tab w:val="left" w:pos="0"/>
        </w:tabs>
        <w:suppressAutoHyphens/>
        <w:spacing w:after="0" w:line="240" w:lineRule="auto"/>
        <w:jc w:val="both"/>
        <w:rPr>
          <w:rFonts w:eastAsia="Times New Roman"/>
          <w:snapToGrid w:val="0"/>
          <w:szCs w:val="24"/>
          <w:lang w:val="en-US" w:eastAsia="en-US"/>
        </w:rPr>
      </w:pPr>
      <w:r w:rsidRPr="00DD4256">
        <w:rPr>
          <w:rFonts w:eastAsia="Times New Roman"/>
          <w:snapToGrid w:val="0"/>
          <w:szCs w:val="24"/>
          <w:lang w:val="en-US" w:eastAsia="en-US"/>
        </w:rPr>
        <w:t>The OMU technique effectively identified the mechanical properties of the physical SPD specimen and accordingly updated the numerical models of relevant SPD elements to enhance the overall model fidelity. As a result, the simulation quality is considerably improved. In addition, the proposed OMU technique can also provide practical estimation of the tangent stiffness of the specimen. Therefore, it enables the hybrid tests to be conducted using time integration methods in which the tangent stiffness is required.</w:t>
      </w:r>
    </w:p>
    <w:p w:rsidR="00DD4256" w:rsidRPr="00DD4256" w:rsidRDefault="00DD4256" w:rsidP="00DD4256">
      <w:pPr>
        <w:widowControl w:val="0"/>
        <w:tabs>
          <w:tab w:val="left" w:pos="0"/>
        </w:tabs>
        <w:suppressAutoHyphens/>
        <w:spacing w:after="0" w:line="240" w:lineRule="auto"/>
        <w:jc w:val="both"/>
        <w:rPr>
          <w:rFonts w:eastAsia="Times New Roman"/>
          <w:snapToGrid w:val="0"/>
          <w:szCs w:val="24"/>
          <w:lang w:val="en-US" w:eastAsia="en-US"/>
        </w:rPr>
      </w:pPr>
    </w:p>
    <w:p w:rsidR="00DD4256" w:rsidRPr="00DD4256" w:rsidRDefault="00DD4256" w:rsidP="00DD4256">
      <w:pPr>
        <w:widowControl w:val="0"/>
        <w:tabs>
          <w:tab w:val="left" w:pos="0"/>
        </w:tabs>
        <w:suppressAutoHyphens/>
        <w:spacing w:after="0" w:line="240" w:lineRule="auto"/>
        <w:jc w:val="both"/>
        <w:rPr>
          <w:rFonts w:eastAsia="Times New Roman"/>
          <w:snapToGrid w:val="0"/>
          <w:szCs w:val="24"/>
          <w:lang w:val="en-US" w:eastAsia="en-US"/>
        </w:rPr>
      </w:pPr>
    </w:p>
    <w:p w:rsidR="00DD4256" w:rsidRPr="00DD4256" w:rsidRDefault="00DD4256" w:rsidP="00DD4256">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D4256">
        <w:rPr>
          <w:rFonts w:eastAsia="Times New Roman"/>
          <w:b/>
          <w:caps/>
          <w:snapToGrid w:val="0"/>
          <w:szCs w:val="24"/>
          <w:lang w:val="en-US" w:eastAsia="en-US"/>
        </w:rPr>
        <w:t xml:space="preserve">6. Acknowledgments </w:t>
      </w:r>
    </w:p>
    <w:p w:rsidR="00DD4256" w:rsidRPr="00DD4256" w:rsidRDefault="00DD4256" w:rsidP="00DD4256">
      <w:pPr>
        <w:widowControl w:val="0"/>
        <w:spacing w:after="0" w:line="240" w:lineRule="auto"/>
        <w:jc w:val="both"/>
        <w:rPr>
          <w:rFonts w:eastAsia="Times New Roman"/>
          <w:snapToGrid w:val="0"/>
          <w:szCs w:val="24"/>
          <w:lang w:val="en-US" w:eastAsia="en-US"/>
        </w:rPr>
      </w:pPr>
    </w:p>
    <w:p w:rsidR="00DD4256" w:rsidRPr="00DD4256" w:rsidRDefault="00DD4256" w:rsidP="00DD4256">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r w:rsidRPr="00DD4256">
        <w:rPr>
          <w:rFonts w:eastAsia="Times New Roman"/>
          <w:snapToGrid w:val="0"/>
          <w:szCs w:val="24"/>
          <w:lang w:val="en-US" w:eastAsia="en-US"/>
        </w:rPr>
        <w:t>Financial support from the Ministry of Science and Technology and NCREE is gratefully acknowledged. The technical support from Mr. Te-Hung Lin and other NCREE staff is deeply appreciated. Sincerest gratitude also goes to Mr. Chung-Hsuang Hsu for his excellent work in constructing the PISA3D model and conducting preliminary numerical analysis.</w:t>
      </w:r>
    </w:p>
    <w:p w:rsidR="00DD4256" w:rsidRPr="00DD4256" w:rsidRDefault="00DD4256" w:rsidP="00DD4256">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DD4256" w:rsidRPr="00DD4256" w:rsidRDefault="00DD4256" w:rsidP="00DD4256">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DD4256" w:rsidRPr="00DD4256" w:rsidRDefault="00DD4256" w:rsidP="00DD4256">
      <w:pPr>
        <w:spacing w:after="160" w:line="259" w:lineRule="auto"/>
        <w:rPr>
          <w:rFonts w:eastAsia="Times New Roman"/>
          <w:b/>
          <w:caps/>
          <w:snapToGrid w:val="0"/>
          <w:szCs w:val="24"/>
          <w:lang w:val="en-US" w:eastAsia="en-US"/>
        </w:rPr>
      </w:pPr>
      <w:r w:rsidRPr="00DD4256">
        <w:rPr>
          <w:rFonts w:eastAsia="Times New Roman"/>
          <w:b/>
          <w:caps/>
          <w:snapToGrid w:val="0"/>
          <w:szCs w:val="24"/>
          <w:lang w:val="en-US" w:eastAsia="en-US"/>
        </w:rPr>
        <w:br w:type="page"/>
      </w:r>
    </w:p>
    <w:p w:rsidR="00DD4256" w:rsidRPr="00DD4256" w:rsidRDefault="00DD4256" w:rsidP="00DD4256">
      <w:pPr>
        <w:keepNext/>
        <w:widowControl w:val="0"/>
        <w:tabs>
          <w:tab w:val="center" w:pos="4680"/>
        </w:tabs>
        <w:suppressAutoHyphens/>
        <w:spacing w:after="0" w:line="240" w:lineRule="auto"/>
        <w:jc w:val="both"/>
        <w:outlineLvl w:val="0"/>
        <w:rPr>
          <w:rFonts w:eastAsia="Times New Roman"/>
          <w:b/>
          <w:caps/>
          <w:snapToGrid w:val="0"/>
          <w:szCs w:val="24"/>
          <w:lang w:val="en-US" w:eastAsia="en-US"/>
        </w:rPr>
      </w:pPr>
      <w:r w:rsidRPr="00DD4256">
        <w:rPr>
          <w:rFonts w:eastAsia="Times New Roman"/>
          <w:b/>
          <w:caps/>
          <w:snapToGrid w:val="0"/>
          <w:szCs w:val="24"/>
          <w:lang w:val="en-US" w:eastAsia="en-US"/>
        </w:rPr>
        <w:t>7. References</w:t>
      </w:r>
    </w:p>
    <w:p w:rsidR="00DD4256" w:rsidRPr="00DD4256" w:rsidRDefault="00DD4256" w:rsidP="00DD4256">
      <w:pPr>
        <w:widowControl w:val="0"/>
        <w:tabs>
          <w:tab w:val="left" w:pos="0"/>
          <w:tab w:val="left" w:pos="720"/>
          <w:tab w:val="left" w:pos="1086"/>
          <w:tab w:val="left" w:pos="1440"/>
        </w:tabs>
        <w:suppressAutoHyphens/>
        <w:spacing w:after="0" w:line="240" w:lineRule="auto"/>
        <w:jc w:val="both"/>
        <w:rPr>
          <w:rFonts w:eastAsia="Times New Roman"/>
          <w:snapToGrid w:val="0"/>
          <w:szCs w:val="24"/>
          <w:lang w:val="en-US" w:eastAsia="en-US"/>
        </w:rPr>
      </w:pPr>
    </w:p>
    <w:p w:rsidR="00DD4256" w:rsidRPr="00DD4256" w:rsidRDefault="00DD4256" w:rsidP="00DD4256">
      <w:pPr>
        <w:widowControl w:val="0"/>
        <w:spacing w:after="120" w:line="240" w:lineRule="auto"/>
        <w:jc w:val="both"/>
        <w:rPr>
          <w:rFonts w:eastAsia="Calibri"/>
          <w:snapToGrid w:val="0"/>
          <w:color w:val="000000"/>
          <w:sz w:val="20"/>
          <w:szCs w:val="20"/>
          <w:lang w:val="en-US" w:eastAsia="en-US" w:bidi="en-US"/>
        </w:rPr>
      </w:pPr>
      <w:r w:rsidRPr="00DD4256">
        <w:rPr>
          <w:rFonts w:eastAsia="Calibri"/>
          <w:snapToGrid w:val="0"/>
          <w:color w:val="000000"/>
          <w:sz w:val="20"/>
          <w:szCs w:val="20"/>
          <w:lang w:val="en-US" w:eastAsia="en-US" w:bidi="en-US"/>
        </w:rPr>
        <w:t xml:space="preserve">Takanashi K, Udagawa K, Seki M, Okada T, and Tanaka H. (1975) Non-linear earthquake response analysis of structures by a computer-actuator on-line system. </w:t>
      </w:r>
      <w:r w:rsidRPr="00DD4256">
        <w:rPr>
          <w:rFonts w:eastAsia="Calibri"/>
          <w:i/>
          <w:snapToGrid w:val="0"/>
          <w:color w:val="000000"/>
          <w:sz w:val="20"/>
          <w:szCs w:val="20"/>
          <w:lang w:val="en-US" w:eastAsia="en-US" w:bidi="en-US"/>
        </w:rPr>
        <w:t>Transactions of the Architectural Institute of Japan</w:t>
      </w:r>
      <w:r w:rsidRPr="00DD4256">
        <w:rPr>
          <w:rFonts w:eastAsia="Calibri"/>
          <w:snapToGrid w:val="0"/>
          <w:color w:val="000000"/>
          <w:sz w:val="20"/>
          <w:szCs w:val="20"/>
          <w:lang w:val="en-US" w:eastAsia="en-US" w:bidi="en-US"/>
        </w:rPr>
        <w:t>, 1975; 229:77–83.</w:t>
      </w:r>
    </w:p>
    <w:p w:rsidR="00DD4256" w:rsidRPr="00DD4256" w:rsidRDefault="00DD4256" w:rsidP="00DD4256">
      <w:pPr>
        <w:widowControl w:val="0"/>
        <w:spacing w:after="120" w:line="240" w:lineRule="auto"/>
        <w:jc w:val="both"/>
        <w:rPr>
          <w:rFonts w:eastAsia="Calibri"/>
          <w:snapToGrid w:val="0"/>
          <w:color w:val="000000"/>
          <w:sz w:val="20"/>
          <w:szCs w:val="20"/>
          <w:lang w:val="en-US" w:eastAsia="en-US" w:bidi="en-US"/>
        </w:rPr>
      </w:pPr>
      <w:r w:rsidRPr="00DD4256">
        <w:rPr>
          <w:rFonts w:eastAsia="Calibri"/>
          <w:snapToGrid w:val="0"/>
          <w:color w:val="000000"/>
          <w:sz w:val="20"/>
          <w:szCs w:val="20"/>
          <w:lang w:val="en-US" w:eastAsia="en-US" w:bidi="en-US"/>
        </w:rPr>
        <w:t>Schellenberg AH, Sarebanha A, Schoettler MJ, Mosqueda G, Benzoni G, and Mahin SA. (2015) Hybrid Simulation of seismic isolation systems applied to an APR-1400 nuclear power plant. PEER Report No. 2015/05, April 2015.</w:t>
      </w:r>
    </w:p>
    <w:p w:rsidR="00DD4256" w:rsidRPr="00DD4256" w:rsidRDefault="00DD4256" w:rsidP="00DD4256">
      <w:pPr>
        <w:widowControl w:val="0"/>
        <w:spacing w:after="120" w:line="240" w:lineRule="auto"/>
        <w:jc w:val="both"/>
        <w:rPr>
          <w:rFonts w:eastAsia="Calibri"/>
          <w:snapToGrid w:val="0"/>
          <w:color w:val="000000"/>
          <w:sz w:val="20"/>
          <w:szCs w:val="20"/>
          <w:lang w:val="en-US" w:eastAsia="en-US" w:bidi="en-US"/>
        </w:rPr>
      </w:pPr>
      <w:r w:rsidRPr="00DD4256">
        <w:rPr>
          <w:rFonts w:eastAsia="Calibri"/>
          <w:snapToGrid w:val="0"/>
          <w:color w:val="000000"/>
          <w:sz w:val="20"/>
          <w:szCs w:val="20"/>
          <w:lang w:val="en-US" w:eastAsia="en-US" w:bidi="en-US"/>
        </w:rPr>
        <w:t xml:space="preserve">Ojaghi M., Williams M.S., Dietz M.S., Blakeborough A., and Martinez IL. (2013) Real-time distributed testing: coupling geographically distributed scientific equipment across the Internet to extend seismic testing capabilities. </w:t>
      </w:r>
      <w:r w:rsidRPr="00DD4256">
        <w:rPr>
          <w:rFonts w:eastAsia="Calibri"/>
          <w:i/>
          <w:snapToGrid w:val="0"/>
          <w:color w:val="000000"/>
          <w:sz w:val="20"/>
          <w:szCs w:val="20"/>
          <w:lang w:val="en-US" w:eastAsia="en-US" w:bidi="en-US"/>
        </w:rPr>
        <w:t>Earthquake Engineering and Structural Dynamics</w:t>
      </w:r>
      <w:r w:rsidRPr="00DD4256">
        <w:rPr>
          <w:rFonts w:eastAsia="Calibri"/>
          <w:snapToGrid w:val="0"/>
          <w:color w:val="000000"/>
          <w:sz w:val="20"/>
          <w:szCs w:val="20"/>
          <w:lang w:val="en-US" w:eastAsia="en-US" w:bidi="en-US"/>
        </w:rPr>
        <w:t>, 2013; 43(7): 1023-1043.</w:t>
      </w:r>
    </w:p>
    <w:p w:rsidR="00DD4256" w:rsidRPr="00DD4256" w:rsidRDefault="00DD4256" w:rsidP="00DD4256">
      <w:pPr>
        <w:widowControl w:val="0"/>
        <w:spacing w:after="120" w:line="240" w:lineRule="auto"/>
        <w:jc w:val="both"/>
        <w:rPr>
          <w:rFonts w:eastAsia="Calibri"/>
          <w:snapToGrid w:val="0"/>
          <w:color w:val="000000"/>
          <w:sz w:val="20"/>
          <w:szCs w:val="20"/>
          <w:lang w:val="en-US" w:eastAsia="en-US" w:bidi="en-US"/>
        </w:rPr>
      </w:pPr>
      <w:r w:rsidRPr="00DD4256">
        <w:rPr>
          <w:rFonts w:eastAsia="Calibri"/>
          <w:snapToGrid w:val="0"/>
          <w:color w:val="000000"/>
          <w:sz w:val="20"/>
          <w:szCs w:val="20"/>
          <w:lang w:val="en-US" w:eastAsia="en-US" w:bidi="en-US"/>
        </w:rPr>
        <w:t xml:space="preserve">Wang T, Nakashima M. (2013) Flexible substructure online hybrid test system using conventional testing devices. </w:t>
      </w:r>
      <w:r w:rsidRPr="00DD4256">
        <w:rPr>
          <w:rFonts w:eastAsia="Calibri"/>
          <w:i/>
          <w:snapToGrid w:val="0"/>
          <w:color w:val="000000"/>
          <w:sz w:val="20"/>
          <w:szCs w:val="20"/>
          <w:lang w:val="en-US" w:eastAsia="en-US" w:bidi="en-US"/>
        </w:rPr>
        <w:t>Earthquake Engineering and Structural Dynamics</w:t>
      </w:r>
      <w:r w:rsidRPr="00DD4256">
        <w:rPr>
          <w:rFonts w:eastAsia="Calibri"/>
          <w:snapToGrid w:val="0"/>
          <w:color w:val="000000"/>
          <w:sz w:val="20"/>
          <w:szCs w:val="20"/>
          <w:lang w:val="en-US" w:eastAsia="en-US" w:bidi="en-US"/>
        </w:rPr>
        <w:t>, 2013; DOI: 10.1007/s11083-013-0176-y</w:t>
      </w:r>
    </w:p>
    <w:p w:rsidR="00DD4256" w:rsidRPr="00DD4256" w:rsidRDefault="00DD4256" w:rsidP="00DD4256">
      <w:pPr>
        <w:widowControl w:val="0"/>
        <w:spacing w:after="120" w:line="240" w:lineRule="auto"/>
        <w:jc w:val="both"/>
        <w:rPr>
          <w:rFonts w:eastAsia="Calibri"/>
          <w:snapToGrid w:val="0"/>
          <w:color w:val="000000"/>
          <w:sz w:val="20"/>
          <w:szCs w:val="20"/>
          <w:lang w:val="en-US" w:eastAsia="en-US" w:bidi="en-US"/>
        </w:rPr>
      </w:pPr>
      <w:r w:rsidRPr="00DD4256">
        <w:rPr>
          <w:rFonts w:eastAsia="Calibri"/>
          <w:snapToGrid w:val="0"/>
          <w:color w:val="000000"/>
          <w:sz w:val="20"/>
          <w:szCs w:val="20"/>
          <w:lang w:val="en-US" w:eastAsia="en-US" w:bidi="en-US"/>
        </w:rPr>
        <w:t>Wang KJ, Tsai KC. (2015) A uniform method to integrate test equipment for large-scale quasi-static structural testing. Proceedings of the 6th International Conference on Advances in Structural Engineering, University of Illinois, Urbana-Champaign, United States, 2015.</w:t>
      </w:r>
    </w:p>
    <w:p w:rsidR="00DD4256" w:rsidRPr="00DD4256" w:rsidRDefault="00DD4256" w:rsidP="00DD4256">
      <w:pPr>
        <w:widowControl w:val="0"/>
        <w:spacing w:after="120" w:line="240" w:lineRule="auto"/>
        <w:jc w:val="both"/>
        <w:rPr>
          <w:rFonts w:eastAsia="Calibri"/>
          <w:snapToGrid w:val="0"/>
          <w:color w:val="000000"/>
          <w:sz w:val="20"/>
          <w:szCs w:val="20"/>
          <w:lang w:val="en-US" w:eastAsia="en-US" w:bidi="en-US"/>
        </w:rPr>
      </w:pPr>
      <w:r w:rsidRPr="00DD4256">
        <w:rPr>
          <w:rFonts w:eastAsia="Calibri"/>
          <w:snapToGrid w:val="0"/>
          <w:color w:val="000000"/>
          <w:sz w:val="20"/>
          <w:szCs w:val="20"/>
          <w:lang w:val="en-US" w:eastAsia="en-US" w:bidi="en-US"/>
        </w:rPr>
        <w:t>Yang YS, Tsai KC, Elnashai AS, Hsieh TJ. (2012) An online optimization method for bridge dynamic hybrid simulations. Simulation Modelling Practice and Theory 2012; 28: 42-54</w:t>
      </w:r>
    </w:p>
    <w:p w:rsidR="00DD4256" w:rsidRPr="00DD4256" w:rsidRDefault="00DD4256" w:rsidP="00DD4256">
      <w:pPr>
        <w:widowControl w:val="0"/>
        <w:spacing w:after="120" w:line="240" w:lineRule="auto"/>
        <w:jc w:val="both"/>
        <w:rPr>
          <w:rFonts w:eastAsia="Calibri"/>
          <w:snapToGrid w:val="0"/>
          <w:color w:val="000000"/>
          <w:sz w:val="20"/>
          <w:szCs w:val="20"/>
          <w:lang w:val="en-US" w:eastAsia="en-US" w:bidi="en-US"/>
        </w:rPr>
      </w:pPr>
      <w:r w:rsidRPr="00DD4256">
        <w:rPr>
          <w:rFonts w:eastAsia="Calibri"/>
          <w:snapToGrid w:val="0"/>
          <w:color w:val="000000"/>
          <w:sz w:val="20"/>
          <w:szCs w:val="20"/>
          <w:lang w:val="en-US" w:eastAsia="en-US" w:bidi="en-US"/>
        </w:rPr>
        <w:t xml:space="preserve">Kwon OS, Kammula V. (2013) Model updating method for substructure pseudo-dynamic Hybrid Simulation. </w:t>
      </w:r>
      <w:r w:rsidRPr="00DD4256">
        <w:rPr>
          <w:rFonts w:eastAsia="Calibri"/>
          <w:i/>
          <w:snapToGrid w:val="0"/>
          <w:color w:val="000000"/>
          <w:sz w:val="20"/>
          <w:szCs w:val="20"/>
          <w:lang w:val="en-US" w:eastAsia="en-US" w:bidi="en-US"/>
        </w:rPr>
        <w:t>Earthquake Engineering and Structural Dynamics</w:t>
      </w:r>
      <w:r w:rsidRPr="00DD4256">
        <w:rPr>
          <w:rFonts w:eastAsia="Calibri"/>
          <w:snapToGrid w:val="0"/>
          <w:color w:val="000000"/>
          <w:sz w:val="20"/>
          <w:szCs w:val="20"/>
          <w:lang w:val="en-US" w:eastAsia="en-US" w:bidi="en-US"/>
        </w:rPr>
        <w:t>, 2013; 42(13): 1971-1984.</w:t>
      </w:r>
    </w:p>
    <w:p w:rsidR="00DD4256" w:rsidRPr="00DD4256" w:rsidRDefault="00DD4256" w:rsidP="00DD4256">
      <w:pPr>
        <w:widowControl w:val="0"/>
        <w:spacing w:after="120" w:line="240" w:lineRule="auto"/>
        <w:jc w:val="both"/>
        <w:rPr>
          <w:rFonts w:eastAsia="Calibri"/>
          <w:snapToGrid w:val="0"/>
          <w:color w:val="000000"/>
          <w:sz w:val="20"/>
          <w:szCs w:val="20"/>
          <w:lang w:val="en-US" w:eastAsia="en-US" w:bidi="en-US"/>
        </w:rPr>
      </w:pPr>
      <w:r w:rsidRPr="00DD4256">
        <w:rPr>
          <w:rFonts w:eastAsia="Calibri"/>
          <w:snapToGrid w:val="0"/>
          <w:color w:val="000000"/>
          <w:sz w:val="20"/>
          <w:szCs w:val="20"/>
          <w:lang w:val="en-US" w:eastAsia="en-US" w:bidi="en-US"/>
        </w:rPr>
        <w:t xml:space="preserve">Hashemi MJ, Masroor A, Mosqueda G. (2014) Implementation of online model updating in hybrid simulation. </w:t>
      </w:r>
      <w:r w:rsidRPr="00DD4256">
        <w:rPr>
          <w:rFonts w:eastAsia="Calibri"/>
          <w:i/>
          <w:snapToGrid w:val="0"/>
          <w:color w:val="000000"/>
          <w:sz w:val="20"/>
          <w:szCs w:val="20"/>
          <w:lang w:val="en-US" w:eastAsia="en-US" w:bidi="en-US"/>
        </w:rPr>
        <w:t>Earthquake Engineering and Structural Dynamics</w:t>
      </w:r>
      <w:r w:rsidRPr="00DD4256">
        <w:rPr>
          <w:rFonts w:eastAsia="Calibri"/>
          <w:snapToGrid w:val="0"/>
          <w:color w:val="000000"/>
          <w:sz w:val="20"/>
          <w:szCs w:val="20"/>
          <w:lang w:val="en-US" w:eastAsia="en-US" w:bidi="en-US"/>
        </w:rPr>
        <w:t>, 2014; 43(3): 395-412.</w:t>
      </w:r>
    </w:p>
    <w:p w:rsidR="00DD4256" w:rsidRPr="00DD4256" w:rsidRDefault="00DD4256" w:rsidP="00DD4256">
      <w:pPr>
        <w:widowControl w:val="0"/>
        <w:spacing w:after="120" w:line="240" w:lineRule="auto"/>
        <w:jc w:val="both"/>
        <w:rPr>
          <w:rFonts w:eastAsia="Calibri"/>
          <w:snapToGrid w:val="0"/>
          <w:color w:val="000000"/>
          <w:sz w:val="20"/>
          <w:szCs w:val="20"/>
          <w:lang w:val="en-US" w:eastAsia="en-US" w:bidi="en-US"/>
        </w:rPr>
      </w:pPr>
      <w:r w:rsidRPr="00DD4256">
        <w:rPr>
          <w:rFonts w:eastAsia="Calibri"/>
          <w:snapToGrid w:val="0"/>
          <w:color w:val="000000"/>
          <w:sz w:val="20"/>
          <w:szCs w:val="20"/>
          <w:lang w:val="en-US" w:eastAsia="en-US" w:bidi="en-US"/>
        </w:rPr>
        <w:t xml:space="preserve">Wu B, Wang T. (2014) Model updating with constrained unscented Kalman filter for hybrid testing. </w:t>
      </w:r>
      <w:r w:rsidRPr="00DD4256">
        <w:rPr>
          <w:rFonts w:eastAsia="Calibri"/>
          <w:i/>
          <w:snapToGrid w:val="0"/>
          <w:color w:val="000000"/>
          <w:sz w:val="20"/>
          <w:szCs w:val="20"/>
          <w:lang w:val="en-US" w:eastAsia="en-US" w:bidi="en-US"/>
        </w:rPr>
        <w:t>Smart Structures and Systems</w:t>
      </w:r>
      <w:r w:rsidRPr="00DD4256">
        <w:rPr>
          <w:rFonts w:eastAsia="Calibri"/>
          <w:snapToGrid w:val="0"/>
          <w:color w:val="000000"/>
          <w:sz w:val="20"/>
          <w:szCs w:val="20"/>
          <w:lang w:val="en-US" w:eastAsia="en-US" w:bidi="en-US"/>
        </w:rPr>
        <w:t>, 2014; 14(6): 1105-1129.</w:t>
      </w:r>
    </w:p>
    <w:p w:rsidR="00DD4256" w:rsidRPr="00DD4256" w:rsidRDefault="00DD4256" w:rsidP="00DD4256">
      <w:pPr>
        <w:widowControl w:val="0"/>
        <w:spacing w:after="120" w:line="240" w:lineRule="auto"/>
        <w:jc w:val="both"/>
        <w:rPr>
          <w:rFonts w:eastAsia="Calibri"/>
          <w:snapToGrid w:val="0"/>
          <w:color w:val="000000"/>
          <w:sz w:val="20"/>
          <w:szCs w:val="20"/>
          <w:lang w:val="en-US" w:eastAsia="en-US" w:bidi="en-US"/>
        </w:rPr>
      </w:pPr>
      <w:r w:rsidRPr="00DD4256">
        <w:rPr>
          <w:rFonts w:eastAsia="Calibri"/>
          <w:snapToGrid w:val="0"/>
          <w:color w:val="000000"/>
          <w:sz w:val="20"/>
          <w:szCs w:val="20"/>
          <w:lang w:val="en-US" w:eastAsia="en-US" w:bidi="en-US"/>
        </w:rPr>
        <w:t xml:space="preserve">Elanwar HH, Elnashai AS. (2015a). Framework for online model updating in earthquake hybrid simulations. </w:t>
      </w:r>
      <w:r w:rsidRPr="00DD4256">
        <w:rPr>
          <w:rFonts w:eastAsia="Calibri"/>
          <w:i/>
          <w:snapToGrid w:val="0"/>
          <w:color w:val="000000"/>
          <w:sz w:val="20"/>
          <w:szCs w:val="20"/>
          <w:lang w:val="en-US" w:eastAsia="en-US" w:bidi="en-US"/>
        </w:rPr>
        <w:t>Journal of Earthquake Engineering</w:t>
      </w:r>
      <w:r w:rsidRPr="00DD4256">
        <w:rPr>
          <w:rFonts w:eastAsia="Calibri"/>
          <w:snapToGrid w:val="0"/>
          <w:color w:val="000000"/>
          <w:sz w:val="20"/>
          <w:szCs w:val="20"/>
          <w:lang w:val="en-US" w:eastAsia="en-US" w:bidi="en-US"/>
        </w:rPr>
        <w:t>, August 2016; Volume 20, Issue 1.</w:t>
      </w:r>
    </w:p>
    <w:p w:rsidR="00DD4256" w:rsidRPr="00DD4256" w:rsidRDefault="00DD4256" w:rsidP="00DD4256">
      <w:pPr>
        <w:widowControl w:val="0"/>
        <w:spacing w:after="120" w:line="240" w:lineRule="auto"/>
        <w:jc w:val="both"/>
        <w:rPr>
          <w:rFonts w:eastAsia="Calibri"/>
          <w:snapToGrid w:val="0"/>
          <w:color w:val="000000"/>
          <w:sz w:val="20"/>
          <w:szCs w:val="20"/>
          <w:lang w:val="en-US" w:eastAsia="en-US" w:bidi="en-US"/>
        </w:rPr>
      </w:pPr>
      <w:r w:rsidRPr="00DD4256">
        <w:rPr>
          <w:rFonts w:eastAsia="Calibri"/>
          <w:snapToGrid w:val="0"/>
          <w:color w:val="000000"/>
          <w:sz w:val="20"/>
          <w:szCs w:val="20"/>
          <w:lang w:val="en-US" w:eastAsia="en-US" w:bidi="en-US"/>
        </w:rPr>
        <w:t xml:space="preserve">Elanwar HH, Elnashai AS. (2015b). Application of in-test model updating to earthquake structural assessment. </w:t>
      </w:r>
      <w:r w:rsidRPr="00DD4256">
        <w:rPr>
          <w:rFonts w:eastAsia="Calibri"/>
          <w:i/>
          <w:snapToGrid w:val="0"/>
          <w:color w:val="000000"/>
          <w:sz w:val="20"/>
          <w:szCs w:val="20"/>
          <w:lang w:val="en-US" w:eastAsia="en-US" w:bidi="en-US"/>
        </w:rPr>
        <w:t>Journal of Earthquake Engineering August</w:t>
      </w:r>
      <w:r w:rsidRPr="00DD4256">
        <w:rPr>
          <w:rFonts w:eastAsia="Calibri"/>
          <w:snapToGrid w:val="0"/>
          <w:color w:val="000000"/>
          <w:sz w:val="20"/>
          <w:szCs w:val="20"/>
          <w:lang w:val="en-US" w:eastAsia="en-US" w:bidi="en-US"/>
        </w:rPr>
        <w:t>, 2016; Volume 20, Issue 1, 1-18.</w:t>
      </w:r>
    </w:p>
    <w:p w:rsidR="00DD4256" w:rsidRPr="00DD4256" w:rsidRDefault="00DD4256" w:rsidP="00DD4256">
      <w:pPr>
        <w:widowControl w:val="0"/>
        <w:spacing w:after="120" w:line="240" w:lineRule="auto"/>
        <w:jc w:val="both"/>
        <w:rPr>
          <w:rFonts w:eastAsia="Calibri"/>
          <w:snapToGrid w:val="0"/>
          <w:color w:val="000000"/>
          <w:sz w:val="20"/>
          <w:szCs w:val="20"/>
          <w:lang w:val="en-US" w:eastAsia="en-US" w:bidi="en-US"/>
        </w:rPr>
      </w:pPr>
      <w:r w:rsidRPr="00DD4256">
        <w:rPr>
          <w:rFonts w:eastAsia="Calibri"/>
          <w:snapToGrid w:val="0"/>
          <w:color w:val="000000"/>
          <w:sz w:val="20"/>
          <w:szCs w:val="20"/>
          <w:lang w:val="en-US" w:eastAsia="en-US" w:bidi="en-US"/>
        </w:rPr>
        <w:t xml:space="preserve">Wu B, Chen Y, Xu G, Mei Z, Pan T, Zeng C. (2016) Hybrid simulation of steel frame structures with sectional model updating. </w:t>
      </w:r>
      <w:r w:rsidRPr="00DD4256">
        <w:rPr>
          <w:rFonts w:eastAsia="Calibri"/>
          <w:i/>
          <w:snapToGrid w:val="0"/>
          <w:color w:val="000000"/>
          <w:sz w:val="20"/>
          <w:szCs w:val="20"/>
          <w:lang w:val="en-US" w:eastAsia="en-US" w:bidi="en-US"/>
        </w:rPr>
        <w:t>Earthquake Engineering and Structural Dynamics</w:t>
      </w:r>
      <w:r w:rsidRPr="00DD4256">
        <w:rPr>
          <w:rFonts w:eastAsia="Calibri"/>
          <w:snapToGrid w:val="0"/>
          <w:color w:val="000000"/>
          <w:sz w:val="20"/>
          <w:szCs w:val="20"/>
          <w:lang w:val="en-US" w:eastAsia="en-US" w:bidi="en-US"/>
        </w:rPr>
        <w:t>, 2016; 45(8): 1251-1269.</w:t>
      </w:r>
    </w:p>
    <w:p w:rsidR="00DD4256" w:rsidRPr="00DD4256" w:rsidRDefault="00DD4256" w:rsidP="00DD4256">
      <w:pPr>
        <w:widowControl w:val="0"/>
        <w:spacing w:after="120" w:line="240" w:lineRule="auto"/>
        <w:jc w:val="both"/>
        <w:rPr>
          <w:rFonts w:eastAsia="Calibri"/>
          <w:snapToGrid w:val="0"/>
          <w:color w:val="000000"/>
          <w:sz w:val="20"/>
          <w:szCs w:val="20"/>
          <w:lang w:val="en-US" w:eastAsia="en-US" w:bidi="en-US"/>
        </w:rPr>
      </w:pPr>
      <w:r w:rsidRPr="00DD4256">
        <w:rPr>
          <w:rFonts w:eastAsia="Calibri"/>
          <w:snapToGrid w:val="0"/>
          <w:color w:val="000000"/>
          <w:sz w:val="20"/>
          <w:szCs w:val="20"/>
          <w:lang w:val="en-US" w:eastAsia="en-US" w:bidi="en-US"/>
        </w:rPr>
        <w:t xml:space="preserve">Chuang MC, Hsieh SH, Tsai KC, Li CH, Wang KJ, Wu AC. (2018) Parameter identification for on-line mode updating in hybrid simulations using a gradient-based method. </w:t>
      </w:r>
      <w:r w:rsidRPr="00DD4256">
        <w:rPr>
          <w:rFonts w:eastAsia="Calibri"/>
          <w:i/>
          <w:snapToGrid w:val="0"/>
          <w:color w:val="000000"/>
          <w:sz w:val="20"/>
          <w:szCs w:val="20"/>
          <w:lang w:val="en-US" w:eastAsia="en-US" w:bidi="en-US"/>
        </w:rPr>
        <w:t>Earthquake Engineering and Structural Dynamics</w:t>
      </w:r>
      <w:r w:rsidRPr="00DD4256">
        <w:rPr>
          <w:rFonts w:eastAsia="Calibri"/>
          <w:snapToGrid w:val="0"/>
          <w:color w:val="000000"/>
          <w:sz w:val="20"/>
          <w:szCs w:val="20"/>
          <w:lang w:val="en-US" w:eastAsia="en-US" w:bidi="en-US"/>
        </w:rPr>
        <w:t>, 2018; 47(2): 269-293.</w:t>
      </w:r>
    </w:p>
    <w:p w:rsidR="00DD4256" w:rsidRPr="00DD4256" w:rsidRDefault="00DD4256" w:rsidP="00DD4256">
      <w:pPr>
        <w:widowControl w:val="0"/>
        <w:spacing w:after="120" w:line="240" w:lineRule="auto"/>
        <w:jc w:val="both"/>
        <w:rPr>
          <w:rFonts w:eastAsia="Calibri"/>
          <w:snapToGrid w:val="0"/>
          <w:color w:val="000000"/>
          <w:sz w:val="20"/>
          <w:szCs w:val="20"/>
          <w:lang w:val="en-US" w:eastAsia="en-US" w:bidi="en-US"/>
        </w:rPr>
      </w:pPr>
      <w:r w:rsidRPr="00DD4256">
        <w:rPr>
          <w:rFonts w:eastAsia="Calibri"/>
          <w:snapToGrid w:val="0"/>
          <w:color w:val="000000"/>
          <w:sz w:val="20"/>
          <w:szCs w:val="20"/>
          <w:lang w:val="en-US" w:eastAsia="en-US" w:bidi="en-US"/>
        </w:rPr>
        <w:t>Lin BZ, Chuang MC, Tsai KC. (2009) Object-oriented development and application of a nonlinear structural analysis framework. Advances in Engineering Software 2009; 40(1): 66-82.</w:t>
      </w:r>
    </w:p>
    <w:p w:rsidR="00DD4256" w:rsidRPr="00DD4256" w:rsidRDefault="00DD4256" w:rsidP="00DD4256">
      <w:pPr>
        <w:widowControl w:val="0"/>
        <w:spacing w:after="120" w:line="240" w:lineRule="auto"/>
        <w:jc w:val="both"/>
        <w:rPr>
          <w:rFonts w:eastAsia="Calibri"/>
          <w:snapToGrid w:val="0"/>
          <w:color w:val="000000"/>
          <w:sz w:val="20"/>
          <w:szCs w:val="20"/>
          <w:lang w:val="en-US" w:eastAsia="en-US" w:bidi="en-US"/>
        </w:rPr>
      </w:pPr>
      <w:r w:rsidRPr="00DD4256">
        <w:rPr>
          <w:rFonts w:eastAsia="Calibri"/>
          <w:snapToGrid w:val="0"/>
          <w:color w:val="000000"/>
          <w:sz w:val="20"/>
          <w:szCs w:val="20"/>
          <w:lang w:val="en-US" w:eastAsia="en-US" w:bidi="en-US"/>
        </w:rPr>
        <w:t xml:space="preserve">Tsai KC, Hsu CH, Li CH, and Chin PY. (2018) Experimental and analytical investigations of steel panel dampers for seismic applications in steel moment frames. </w:t>
      </w:r>
      <w:r w:rsidRPr="00DD4256">
        <w:rPr>
          <w:rFonts w:eastAsia="Calibri"/>
          <w:i/>
          <w:snapToGrid w:val="0"/>
          <w:color w:val="000000"/>
          <w:sz w:val="20"/>
          <w:szCs w:val="20"/>
          <w:lang w:val="en-US" w:eastAsia="en-US" w:bidi="en-US"/>
        </w:rPr>
        <w:t>Earthquake Engineering and Structural Dynamics</w:t>
      </w:r>
      <w:r w:rsidRPr="00DD4256">
        <w:rPr>
          <w:rFonts w:eastAsia="Calibri"/>
          <w:snapToGrid w:val="0"/>
          <w:color w:val="000000"/>
          <w:sz w:val="20"/>
          <w:szCs w:val="20"/>
          <w:lang w:val="en-US" w:eastAsia="en-US" w:bidi="en-US"/>
        </w:rPr>
        <w:t>, 2018, DOI: 10.1002/eqe.3023</w:t>
      </w:r>
    </w:p>
    <w:p w:rsidR="00DD4256" w:rsidRPr="00DD4256" w:rsidRDefault="00DD4256" w:rsidP="00DD4256">
      <w:pPr>
        <w:widowControl w:val="0"/>
        <w:spacing w:after="120" w:line="240" w:lineRule="auto"/>
        <w:jc w:val="both"/>
        <w:rPr>
          <w:rFonts w:eastAsia="Calibri"/>
          <w:snapToGrid w:val="0"/>
          <w:color w:val="000000"/>
          <w:sz w:val="20"/>
          <w:szCs w:val="20"/>
          <w:lang w:val="en-US" w:eastAsia="en-US" w:bidi="en-US"/>
        </w:rPr>
      </w:pPr>
      <w:r w:rsidRPr="00DD4256">
        <w:rPr>
          <w:rFonts w:eastAsia="Calibri"/>
          <w:snapToGrid w:val="0"/>
          <w:color w:val="000000"/>
          <w:sz w:val="20"/>
          <w:szCs w:val="20"/>
          <w:lang w:val="en-US" w:eastAsia="en-US" w:bidi="en-US"/>
        </w:rPr>
        <w:t xml:space="preserve">Tsai KC, Wu AC, Wei CY, Lin PC, Chuang MC, and Yu YJ. (2014) Welded end-slot connection and debonding layers for buckling-restrained braces. </w:t>
      </w:r>
      <w:r w:rsidRPr="00DD4256">
        <w:rPr>
          <w:rFonts w:eastAsia="Calibri"/>
          <w:i/>
          <w:snapToGrid w:val="0"/>
          <w:color w:val="000000"/>
          <w:sz w:val="20"/>
          <w:szCs w:val="20"/>
          <w:lang w:val="en-US" w:eastAsia="en-US" w:bidi="en-US"/>
        </w:rPr>
        <w:t>Earthquake Engineering and Structural Dynamics</w:t>
      </w:r>
      <w:r w:rsidRPr="00DD4256">
        <w:rPr>
          <w:rFonts w:eastAsia="Calibri"/>
          <w:snapToGrid w:val="0"/>
          <w:color w:val="000000"/>
          <w:sz w:val="20"/>
          <w:szCs w:val="20"/>
          <w:lang w:val="en-US" w:eastAsia="en-US" w:bidi="en-US"/>
        </w:rPr>
        <w:t>, 2014; 43(12): 1785-1807.</w:t>
      </w:r>
    </w:p>
    <w:p w:rsidR="00DD4256" w:rsidRPr="00DD4256" w:rsidRDefault="00DD4256" w:rsidP="00DD4256">
      <w:pPr>
        <w:widowControl w:val="0"/>
        <w:spacing w:after="120" w:line="240" w:lineRule="auto"/>
        <w:jc w:val="both"/>
        <w:rPr>
          <w:rFonts w:eastAsia="Calibri"/>
          <w:snapToGrid w:val="0"/>
          <w:color w:val="000000"/>
          <w:sz w:val="20"/>
          <w:szCs w:val="20"/>
          <w:lang w:val="en-US" w:eastAsia="en-US" w:bidi="en-US"/>
        </w:rPr>
      </w:pPr>
      <w:r w:rsidRPr="00DD4256">
        <w:rPr>
          <w:rFonts w:eastAsia="Calibri"/>
          <w:snapToGrid w:val="0"/>
          <w:color w:val="000000"/>
          <w:sz w:val="20"/>
          <w:szCs w:val="20"/>
          <w:lang w:val="en-US" w:eastAsia="en-US" w:bidi="en-US"/>
        </w:rPr>
        <w:t>Wang KJ, Tsai KC. (2011) A software framework for quasi-static structural testing. NCREE technical report, NCREE-11-007, Taipei, Taiwan, 2011.</w:t>
      </w:r>
    </w:p>
    <w:p w:rsidR="00DD4256" w:rsidRPr="00DD4256" w:rsidRDefault="00DD4256" w:rsidP="00DD4256">
      <w:pPr>
        <w:widowControl w:val="0"/>
        <w:spacing w:after="120" w:line="240" w:lineRule="auto"/>
        <w:jc w:val="both"/>
        <w:rPr>
          <w:rFonts w:eastAsia="Calibri"/>
          <w:snapToGrid w:val="0"/>
          <w:color w:val="000000"/>
          <w:sz w:val="20"/>
          <w:szCs w:val="20"/>
          <w:lang w:val="en-US" w:eastAsia="en-US" w:bidi="en-US"/>
        </w:rPr>
      </w:pPr>
      <w:r w:rsidRPr="00DD4256">
        <w:rPr>
          <w:rFonts w:eastAsia="Calibri"/>
          <w:snapToGrid w:val="0"/>
          <w:color w:val="000000"/>
          <w:sz w:val="20"/>
          <w:szCs w:val="20"/>
          <w:lang w:val="en-US" w:eastAsia="en-US" w:bidi="en-US"/>
        </w:rPr>
        <w:t>Wang KJ, Tsai KC. (2015</w:t>
      </w:r>
      <w:r w:rsidRPr="00DD4256">
        <w:rPr>
          <w:rFonts w:ascii="PMingLiU" w:eastAsia="PMingLiU" w:hAnsi="PMingLiU" w:hint="eastAsia"/>
          <w:snapToGrid w:val="0"/>
          <w:color w:val="000000"/>
          <w:sz w:val="20"/>
          <w:szCs w:val="20"/>
          <w:lang w:val="en-US" w:eastAsia="zh-TW" w:bidi="en-US"/>
        </w:rPr>
        <w:t xml:space="preserve">) </w:t>
      </w:r>
      <w:r w:rsidRPr="00DD4256">
        <w:rPr>
          <w:rFonts w:eastAsia="Calibri"/>
          <w:snapToGrid w:val="0"/>
          <w:color w:val="000000"/>
          <w:sz w:val="20"/>
          <w:szCs w:val="20"/>
          <w:lang w:val="en-US" w:eastAsia="en-US" w:bidi="en-US"/>
        </w:rPr>
        <w:t xml:space="preserve">A uniform method to integrate test equipment for large-scale quasi-static structural testing. </w:t>
      </w:r>
      <w:r w:rsidRPr="00DD4256">
        <w:rPr>
          <w:rFonts w:eastAsia="Calibri"/>
          <w:i/>
          <w:snapToGrid w:val="0"/>
          <w:color w:val="000000"/>
          <w:sz w:val="20"/>
          <w:szCs w:val="20"/>
          <w:lang w:val="en-US" w:eastAsia="en-US" w:bidi="en-US"/>
        </w:rPr>
        <w:t>Proceedings of the 6th International Conference on Advances in Structural Engineering</w:t>
      </w:r>
      <w:r w:rsidRPr="00DD4256">
        <w:rPr>
          <w:rFonts w:eastAsia="Calibri"/>
          <w:snapToGrid w:val="0"/>
          <w:color w:val="000000"/>
          <w:sz w:val="20"/>
          <w:szCs w:val="20"/>
          <w:lang w:val="en-US" w:eastAsia="en-US" w:bidi="en-US"/>
        </w:rPr>
        <w:t>, University of Illinois, Urbana-Champaign, United States, 2015.</w:t>
      </w:r>
    </w:p>
    <w:p w:rsidR="00DD4256" w:rsidRPr="00DD4256" w:rsidRDefault="00DD4256" w:rsidP="00DD4256">
      <w:pPr>
        <w:widowControl w:val="0"/>
        <w:spacing w:after="0" w:line="240" w:lineRule="auto"/>
        <w:jc w:val="both"/>
        <w:rPr>
          <w:rFonts w:eastAsia="Calibri"/>
          <w:snapToGrid w:val="0"/>
          <w:color w:val="000000"/>
          <w:sz w:val="20"/>
          <w:szCs w:val="20"/>
          <w:lang w:val="en-US" w:eastAsia="en-US" w:bidi="en-US"/>
        </w:rPr>
      </w:pPr>
      <w:r w:rsidRPr="00DD4256">
        <w:rPr>
          <w:rFonts w:eastAsia="Calibri"/>
          <w:snapToGrid w:val="0"/>
          <w:color w:val="000000"/>
          <w:sz w:val="20"/>
          <w:szCs w:val="20"/>
          <w:lang w:val="en-US" w:eastAsia="en-US" w:bidi="en-US"/>
        </w:rPr>
        <w:t xml:space="preserve">Wang KJ, Chuang MC, Tsai KC, Li CH, Chin PY, Chueh SY. (2018) Hybrid testing with model updating on steel panel damper substructure using a multi-axial testing system. </w:t>
      </w:r>
      <w:r w:rsidRPr="00DD4256">
        <w:rPr>
          <w:rFonts w:eastAsia="Calibri"/>
          <w:i/>
          <w:snapToGrid w:val="0"/>
          <w:color w:val="000000"/>
          <w:sz w:val="20"/>
          <w:szCs w:val="20"/>
          <w:lang w:val="en-US" w:eastAsia="en-US" w:bidi="en-US"/>
        </w:rPr>
        <w:t>Earthquake Engineering and Structural Dynamics</w:t>
      </w:r>
      <w:r w:rsidRPr="00DD4256">
        <w:rPr>
          <w:rFonts w:eastAsia="Calibri"/>
          <w:snapToGrid w:val="0"/>
          <w:color w:val="000000"/>
          <w:sz w:val="20"/>
          <w:szCs w:val="20"/>
          <w:lang w:val="en-US" w:eastAsia="en-US" w:bidi="en-US"/>
        </w:rPr>
        <w:t>, 2018; 48(3): 347-365.</w:t>
      </w:r>
    </w:p>
    <w:p w:rsidR="006B3BBD" w:rsidRPr="0013217D" w:rsidRDefault="006B3BBD" w:rsidP="0013217D">
      <w:pPr>
        <w:spacing w:line="240" w:lineRule="auto"/>
        <w:jc w:val="both"/>
      </w:pPr>
    </w:p>
    <w:sectPr w:rsidR="006B3BBD" w:rsidRPr="0013217D" w:rsidSect="0015413F">
      <w:headerReference w:type="default" r:id="rId23"/>
      <w:footerReference w:type="default" r:id="rId24"/>
      <w:headerReference w:type="first" r:id="rId25"/>
      <w:footerReference w:type="first" r:id="rId26"/>
      <w:pgSz w:w="11906" w:h="16838"/>
      <w:pgMar w:top="1418" w:right="1134" w:bottom="1418" w:left="1134" w:header="709" w:footer="709" w:gutter="0"/>
      <w:pgNumType w:start="85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E54" w:rsidRDefault="003B0E54" w:rsidP="0013217D">
      <w:pPr>
        <w:spacing w:after="0" w:line="240" w:lineRule="auto"/>
      </w:pPr>
      <w:r>
        <w:separator/>
      </w:r>
    </w:p>
  </w:endnote>
  <w:endnote w:type="continuationSeparator" w:id="0">
    <w:p w:rsidR="003B0E54" w:rsidRDefault="003B0E54"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DFKai-SB">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6576509"/>
      <w:docPartObj>
        <w:docPartGallery w:val="Page Numbers (Bottom of Page)"/>
        <w:docPartUnique/>
      </w:docPartObj>
    </w:sdtPr>
    <w:sdtEndPr/>
    <w:sdtContent>
      <w:p w:rsidR="00DD4256" w:rsidRDefault="00DD4256">
        <w:pPr>
          <w:pStyle w:val="a5"/>
          <w:jc w:val="center"/>
        </w:pPr>
        <w:r>
          <w:fldChar w:fldCharType="begin"/>
        </w:r>
        <w:r>
          <w:instrText>PAGE   \* MERGEFORMAT</w:instrText>
        </w:r>
        <w:r>
          <w:fldChar w:fldCharType="separate"/>
        </w:r>
        <w:r w:rsidR="004A4EF2">
          <w:rPr>
            <w:noProof/>
          </w:rPr>
          <w:t>866</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5263563"/>
      <w:docPartObj>
        <w:docPartGallery w:val="Page Numbers (Bottom of Page)"/>
        <w:docPartUnique/>
      </w:docPartObj>
    </w:sdtPr>
    <w:sdtEndPr/>
    <w:sdtContent>
      <w:p w:rsidR="00DD4256" w:rsidRDefault="00DD4256">
        <w:pPr>
          <w:pStyle w:val="a5"/>
          <w:jc w:val="center"/>
        </w:pPr>
        <w:r>
          <w:fldChar w:fldCharType="begin"/>
        </w:r>
        <w:r>
          <w:instrText>PAGE   \* MERGEFORMAT</w:instrText>
        </w:r>
        <w:r>
          <w:fldChar w:fldCharType="separate"/>
        </w:r>
        <w:r w:rsidR="004A4EF2">
          <w:rPr>
            <w:noProof/>
          </w:rPr>
          <w:t>859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E54" w:rsidRDefault="003B0E54" w:rsidP="0013217D">
      <w:pPr>
        <w:spacing w:after="0" w:line="240" w:lineRule="auto"/>
      </w:pPr>
      <w:r>
        <w:separator/>
      </w:r>
    </w:p>
  </w:footnote>
  <w:footnote w:type="continuationSeparator" w:id="0">
    <w:p w:rsidR="003B0E54" w:rsidRDefault="003B0E54" w:rsidP="0013217D">
      <w:pPr>
        <w:spacing w:after="0" w:line="240" w:lineRule="auto"/>
      </w:pPr>
      <w:r>
        <w:continuationSeparator/>
      </w:r>
    </w:p>
  </w:footnote>
  <w:footnote w:id="1">
    <w:p w:rsidR="00DD4256" w:rsidRPr="00DD4256" w:rsidRDefault="00DD4256" w:rsidP="00DD4256">
      <w:pPr>
        <w:pStyle w:val="a9"/>
        <w:rPr>
          <w:lang w:val="en-US"/>
        </w:rPr>
      </w:pPr>
      <w:r>
        <w:rPr>
          <w:rStyle w:val="ab"/>
        </w:rPr>
        <w:footnoteRef/>
      </w:r>
      <w:r w:rsidRPr="00DD4256">
        <w:rPr>
          <w:lang w:val="en-US"/>
        </w:rPr>
        <w:t xml:space="preserve">Technologist, National Center for Research on Earthquake Engineering, Taipei, Taiwan, </w:t>
      </w:r>
      <w:hyperlink r:id="rId1" w:history="1">
        <w:r w:rsidRPr="00DD4256">
          <w:rPr>
            <w:rStyle w:val="1"/>
            <w:lang w:val="en-US"/>
          </w:rPr>
          <w:t>kjwang@narlabs.org.tw</w:t>
        </w:r>
      </w:hyperlink>
      <w:r w:rsidRPr="00DD4256">
        <w:rPr>
          <w:rStyle w:val="1"/>
          <w:lang w:val="en-US"/>
        </w:rPr>
        <w:t xml:space="preserve"> </w:t>
      </w:r>
    </w:p>
  </w:footnote>
  <w:footnote w:id="2">
    <w:p w:rsidR="00DD4256" w:rsidRPr="00DD4256" w:rsidRDefault="00DD4256" w:rsidP="00DD4256">
      <w:pPr>
        <w:pStyle w:val="a9"/>
        <w:rPr>
          <w:lang w:val="en-US"/>
        </w:rPr>
      </w:pPr>
      <w:r>
        <w:rPr>
          <w:rStyle w:val="ab"/>
        </w:rPr>
        <w:footnoteRef/>
      </w:r>
      <w:r w:rsidRPr="00DD4256">
        <w:rPr>
          <w:lang w:val="en-US"/>
        </w:rPr>
        <w:t xml:space="preserve">Dr., National Center for Research on Earthquake Engineering, Taipei, Taiwan, </w:t>
      </w:r>
      <w:hyperlink r:id="rId2" w:history="1">
        <w:r w:rsidRPr="00DD4256">
          <w:rPr>
            <w:rStyle w:val="1"/>
            <w:lang w:val="en-US"/>
          </w:rPr>
          <w:t>mcchuang@narlabs.org.tw</w:t>
        </w:r>
      </w:hyperlink>
      <w:r w:rsidRPr="00DD4256">
        <w:rPr>
          <w:rStyle w:val="1"/>
          <w:lang w:val="en-US"/>
        </w:rPr>
        <w:t xml:space="preserve"> </w:t>
      </w:r>
    </w:p>
  </w:footnote>
  <w:footnote w:id="3">
    <w:p w:rsidR="00DD4256" w:rsidRPr="00DD4256" w:rsidRDefault="00DD4256" w:rsidP="00DD4256">
      <w:pPr>
        <w:pStyle w:val="a9"/>
        <w:rPr>
          <w:lang w:val="en-US"/>
        </w:rPr>
      </w:pPr>
      <w:r>
        <w:rPr>
          <w:rStyle w:val="ab"/>
        </w:rPr>
        <w:footnoteRef/>
      </w:r>
      <w:r w:rsidRPr="00DD4256">
        <w:rPr>
          <w:lang w:val="en-US"/>
        </w:rPr>
        <w:t xml:space="preserve">Professor, Department of Civil Engineering, National Taiwan University, Taipei, Taiwan, </w:t>
      </w:r>
      <w:hyperlink r:id="rId3" w:history="1">
        <w:r w:rsidRPr="00DD4256">
          <w:rPr>
            <w:rStyle w:val="1"/>
            <w:lang w:val="en-US"/>
          </w:rPr>
          <w:t>kctsai@ntu.edu.tw</w:t>
        </w:r>
      </w:hyperlink>
      <w:r w:rsidRPr="00DD4256">
        <w:rPr>
          <w:rStyle w:val="1"/>
          <w:lang w:val="en-US"/>
        </w:rPr>
        <w:t xml:space="preserve"> </w:t>
      </w:r>
    </w:p>
  </w:footnote>
  <w:footnote w:id="4">
    <w:p w:rsidR="00DD4256" w:rsidRPr="00DD4256" w:rsidRDefault="00DD4256" w:rsidP="00DD4256">
      <w:pPr>
        <w:pStyle w:val="a9"/>
        <w:rPr>
          <w:lang w:val="en-US"/>
        </w:rPr>
      </w:pPr>
      <w:r>
        <w:rPr>
          <w:rStyle w:val="ab"/>
        </w:rPr>
        <w:footnoteRef/>
      </w:r>
      <w:r w:rsidRPr="00DD4256">
        <w:rPr>
          <w:lang w:val="en-US"/>
        </w:rPr>
        <w:t xml:space="preserve">Mr., Department of Structural Engineering, University of California San Diego, San Diego, U.S., </w:t>
      </w:r>
      <w:r w:rsidRPr="00DD4256">
        <w:rPr>
          <w:rStyle w:val="1"/>
          <w:lang w:val="en-US"/>
        </w:rPr>
        <w:t>chl228@eng.ucsd.edu</w:t>
      </w:r>
      <w:r w:rsidRPr="00DD4256">
        <w:rPr>
          <w:lang w:val="en-US"/>
        </w:rPr>
        <w:t xml:space="preserve"> </w:t>
      </w:r>
    </w:p>
  </w:footnote>
  <w:footnote w:id="5">
    <w:p w:rsidR="00DD4256" w:rsidRPr="00DD4256" w:rsidRDefault="00DD4256" w:rsidP="00DD4256">
      <w:pPr>
        <w:pStyle w:val="a9"/>
        <w:rPr>
          <w:lang w:val="en-US"/>
        </w:rPr>
      </w:pPr>
      <w:r>
        <w:rPr>
          <w:rStyle w:val="ab"/>
        </w:rPr>
        <w:footnoteRef/>
      </w:r>
      <w:r w:rsidRPr="00DD4256">
        <w:rPr>
          <w:lang w:val="en-US"/>
        </w:rPr>
        <w:t xml:space="preserve">Mr., Department of Civil Engineering, National Taiwan University, Taipei, Taiwan, </w:t>
      </w:r>
      <w:hyperlink r:id="rId4" w:history="1">
        <w:r w:rsidRPr="00DD4256">
          <w:rPr>
            <w:rStyle w:val="1"/>
            <w:lang w:val="en-US"/>
          </w:rPr>
          <w:t>r04521207@ntu.edu.tw</w:t>
        </w:r>
      </w:hyperlink>
      <w:r w:rsidRPr="00DD4256">
        <w:rPr>
          <w:rStyle w:val="1"/>
          <w:lang w:val="en-US"/>
        </w:rPr>
        <w:t xml:space="preserve"> </w:t>
      </w:r>
    </w:p>
  </w:footnote>
  <w:footnote w:id="6">
    <w:p w:rsidR="00DD4256" w:rsidRPr="00DD4256" w:rsidRDefault="00DD4256" w:rsidP="00DD4256">
      <w:pPr>
        <w:pStyle w:val="a9"/>
        <w:rPr>
          <w:lang w:val="en-US"/>
        </w:rPr>
      </w:pPr>
      <w:r>
        <w:rPr>
          <w:rStyle w:val="ab"/>
        </w:rPr>
        <w:footnoteRef/>
      </w:r>
      <w:r w:rsidRPr="00DD4256">
        <w:rPr>
          <w:lang w:val="en-US"/>
        </w:rPr>
        <w:t xml:space="preserve">Mr., National Center for Research on Earthquake Engineering, Taipei, Taiwan, </w:t>
      </w:r>
      <w:hyperlink r:id="rId5" w:history="1">
        <w:r w:rsidRPr="00DD4256">
          <w:rPr>
            <w:rStyle w:val="1"/>
            <w:lang w:val="en-US"/>
          </w:rPr>
          <w:t>sychueh@narlabs.org.tw</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71C62D08" wp14:editId="5ABA7C39">
          <wp:extent cx="3854450" cy="11049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B57C10"/>
    <w:multiLevelType w:val="multilevel"/>
    <w:tmpl w:val="970066C2"/>
    <w:lvl w:ilvl="0">
      <w:start w:val="1"/>
      <w:numFmt w:val="decimal"/>
      <w:lvlText w:val="%1."/>
      <w:lvlJc w:val="left"/>
      <w:pPr>
        <w:ind w:left="720" w:hanging="360"/>
      </w:p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4256"/>
    <w:rsid w:val="000D7B9B"/>
    <w:rsid w:val="0013217D"/>
    <w:rsid w:val="0015413F"/>
    <w:rsid w:val="00254B4D"/>
    <w:rsid w:val="003B0E54"/>
    <w:rsid w:val="004A4EF2"/>
    <w:rsid w:val="006323CD"/>
    <w:rsid w:val="006550CE"/>
    <w:rsid w:val="006B3BBD"/>
    <w:rsid w:val="0092552E"/>
    <w:rsid w:val="009267EB"/>
    <w:rsid w:val="00BB2547"/>
    <w:rsid w:val="00C261F0"/>
    <w:rsid w:val="00C93D4B"/>
    <w:rsid w:val="00D75F34"/>
    <w:rsid w:val="00DD4256"/>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DD4256"/>
    <w:pPr>
      <w:spacing w:after="0" w:line="240" w:lineRule="auto"/>
    </w:pPr>
    <w:rPr>
      <w:sz w:val="20"/>
      <w:szCs w:val="20"/>
    </w:rPr>
  </w:style>
  <w:style w:type="character" w:customStyle="1" w:styleId="aa">
    <w:name w:val="Текст сноски Знак"/>
    <w:basedOn w:val="a0"/>
    <w:link w:val="a9"/>
    <w:uiPriority w:val="99"/>
    <w:semiHidden/>
    <w:rsid w:val="00DD4256"/>
    <w:rPr>
      <w:sz w:val="20"/>
      <w:szCs w:val="20"/>
    </w:rPr>
  </w:style>
  <w:style w:type="character" w:styleId="ab">
    <w:name w:val="footnote reference"/>
    <w:basedOn w:val="a0"/>
    <w:semiHidden/>
    <w:rsid w:val="00DD4256"/>
    <w:rPr>
      <w:rFonts w:ascii="Times New Roman" w:hAnsi="Times New Roman"/>
      <w:sz w:val="22"/>
      <w:vertAlign w:val="superscript"/>
    </w:rPr>
  </w:style>
  <w:style w:type="character" w:customStyle="1" w:styleId="1">
    <w:name w:val="Гиперссылка1"/>
    <w:basedOn w:val="a0"/>
    <w:rsid w:val="00DD4256"/>
    <w:rPr>
      <w:rFonts w:ascii="Times New Roman" w:hAnsi="Times New Roman"/>
      <w:color w:val="0000FF"/>
      <w:sz w:val="20"/>
      <w:u w:val="single"/>
    </w:rPr>
  </w:style>
  <w:style w:type="table" w:customStyle="1" w:styleId="21">
    <w:name w:val="純表格 21"/>
    <w:basedOn w:val="a1"/>
    <w:uiPriority w:val="42"/>
    <w:rsid w:val="00DD4256"/>
    <w:pPr>
      <w:spacing w:after="0" w:line="240" w:lineRule="auto"/>
    </w:pPr>
    <w:rPr>
      <w:rFonts w:ascii="Calibri" w:eastAsia="PMingLiU" w:hAnsi="Calibri"/>
      <w:kern w:val="2"/>
      <w:sz w:val="24"/>
      <w:lang w:val="en-US" w:eastAsia="zh-TW"/>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DD4256"/>
    <w:pPr>
      <w:spacing w:after="0" w:line="240" w:lineRule="auto"/>
    </w:pPr>
    <w:rPr>
      <w:sz w:val="20"/>
      <w:szCs w:val="20"/>
    </w:rPr>
  </w:style>
  <w:style w:type="character" w:customStyle="1" w:styleId="aa">
    <w:name w:val="Текст сноски Знак"/>
    <w:basedOn w:val="a0"/>
    <w:link w:val="a9"/>
    <w:uiPriority w:val="99"/>
    <w:semiHidden/>
    <w:rsid w:val="00DD4256"/>
    <w:rPr>
      <w:sz w:val="20"/>
      <w:szCs w:val="20"/>
    </w:rPr>
  </w:style>
  <w:style w:type="character" w:styleId="ab">
    <w:name w:val="footnote reference"/>
    <w:basedOn w:val="a0"/>
    <w:semiHidden/>
    <w:rsid w:val="00DD4256"/>
    <w:rPr>
      <w:rFonts w:ascii="Times New Roman" w:hAnsi="Times New Roman"/>
      <w:sz w:val="22"/>
      <w:vertAlign w:val="superscript"/>
    </w:rPr>
  </w:style>
  <w:style w:type="character" w:customStyle="1" w:styleId="1">
    <w:name w:val="Гиперссылка1"/>
    <w:basedOn w:val="a0"/>
    <w:rsid w:val="00DD4256"/>
    <w:rPr>
      <w:rFonts w:ascii="Times New Roman" w:hAnsi="Times New Roman"/>
      <w:color w:val="0000FF"/>
      <w:sz w:val="20"/>
      <w:u w:val="single"/>
    </w:rPr>
  </w:style>
  <w:style w:type="table" w:customStyle="1" w:styleId="21">
    <w:name w:val="純表格 21"/>
    <w:basedOn w:val="a1"/>
    <w:uiPriority w:val="42"/>
    <w:rsid w:val="00DD4256"/>
    <w:pPr>
      <w:spacing w:after="0" w:line="240" w:lineRule="auto"/>
    </w:pPr>
    <w:rPr>
      <w:rFonts w:ascii="Calibri" w:eastAsia="PMingLiU" w:hAnsi="Calibri"/>
      <w:kern w:val="2"/>
      <w:sz w:val="24"/>
      <w:lang w:val="en-US" w:eastAsia="zh-TW"/>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kctsai@ntu.edu.tw" TargetMode="External"/><Relationship Id="rId2" Type="http://schemas.openxmlformats.org/officeDocument/2006/relationships/hyperlink" Target="mailto:mcchuang@narlabs.org.tw" TargetMode="External"/><Relationship Id="rId1" Type="http://schemas.openxmlformats.org/officeDocument/2006/relationships/hyperlink" Target="mailto:kjwang@narlabs.org.tw" TargetMode="External"/><Relationship Id="rId5" Type="http://schemas.openxmlformats.org/officeDocument/2006/relationships/hyperlink" Target="mailto:sychueh@narlabs.org.tw" TargetMode="External"/><Relationship Id="rId4" Type="http://schemas.openxmlformats.org/officeDocument/2006/relationships/hyperlink" Target="mailto:r04521207@ntu.edu.tw"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6</TotalTime>
  <Pages>9</Pages>
  <Words>5068</Words>
  <Characters>28890</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33891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3</cp:revision>
  <dcterms:created xsi:type="dcterms:W3CDTF">2020-06-27T13:45:00Z</dcterms:created>
  <dcterms:modified xsi:type="dcterms:W3CDTF">2021-05-12T15:25:00Z</dcterms:modified>
</cp:coreProperties>
</file>