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616C" w:rsidRPr="00DF616C" w:rsidRDefault="00DF616C" w:rsidP="00DF616C">
      <w:pPr>
        <w:widowControl w:val="0"/>
        <w:spacing w:after="0" w:line="240" w:lineRule="auto"/>
        <w:jc w:val="center"/>
        <w:outlineLvl w:val="0"/>
        <w:rPr>
          <w:rFonts w:eastAsia="Times New Roman"/>
          <w:b/>
          <w:caps/>
          <w:snapToGrid w:val="0"/>
          <w:sz w:val="28"/>
          <w:szCs w:val="24"/>
          <w:lang w:val="en-US" w:eastAsia="en-US"/>
        </w:rPr>
      </w:pPr>
      <w:bookmarkStart w:id="0" w:name="_GoBack"/>
      <w:bookmarkEnd w:id="0"/>
    </w:p>
    <w:p w:rsidR="00DF616C" w:rsidRPr="00DF616C" w:rsidRDefault="00DF616C" w:rsidP="00DF616C">
      <w:pPr>
        <w:widowControl w:val="0"/>
        <w:spacing w:after="0" w:line="240" w:lineRule="auto"/>
        <w:jc w:val="center"/>
        <w:outlineLvl w:val="0"/>
        <w:rPr>
          <w:rFonts w:eastAsia="Times New Roman"/>
          <w:b/>
          <w:caps/>
          <w:snapToGrid w:val="0"/>
          <w:sz w:val="28"/>
          <w:szCs w:val="24"/>
          <w:lang w:val="en-US" w:eastAsia="en-US"/>
        </w:rPr>
      </w:pPr>
    </w:p>
    <w:p w:rsidR="00DF616C" w:rsidRPr="00DF616C" w:rsidRDefault="00DF616C" w:rsidP="00DF616C">
      <w:pPr>
        <w:widowControl w:val="0"/>
        <w:spacing w:after="0" w:line="240" w:lineRule="auto"/>
        <w:jc w:val="center"/>
        <w:outlineLvl w:val="0"/>
        <w:rPr>
          <w:rFonts w:eastAsia="Times New Roman"/>
          <w:b/>
          <w:caps/>
          <w:snapToGrid w:val="0"/>
          <w:sz w:val="28"/>
          <w:szCs w:val="24"/>
          <w:lang w:val="en-US" w:eastAsia="en-US"/>
        </w:rPr>
      </w:pPr>
      <w:r w:rsidRPr="00DF616C">
        <w:rPr>
          <w:rFonts w:eastAsia="Times New Roman"/>
          <w:b/>
          <w:caps/>
          <w:snapToGrid w:val="0"/>
          <w:sz w:val="28"/>
          <w:szCs w:val="24"/>
          <w:lang w:val="en-US" w:eastAsia="en-US"/>
        </w:rPr>
        <w:t>Seismically Isolated Structure with Lead Rubber Bearing</w:t>
      </w:r>
    </w:p>
    <w:p w:rsidR="00DF616C" w:rsidRPr="00DF616C" w:rsidRDefault="00DF616C" w:rsidP="00DF616C">
      <w:pPr>
        <w:widowControl w:val="0"/>
        <w:spacing w:after="0" w:line="240" w:lineRule="auto"/>
        <w:jc w:val="center"/>
        <w:outlineLvl w:val="0"/>
        <w:rPr>
          <w:rFonts w:eastAsia="Times New Roman"/>
          <w:b/>
          <w:caps/>
          <w:snapToGrid w:val="0"/>
          <w:sz w:val="28"/>
          <w:szCs w:val="24"/>
          <w:lang w:val="en-US" w:eastAsia="en-US"/>
        </w:rPr>
      </w:pPr>
      <w:r w:rsidRPr="00DF616C">
        <w:rPr>
          <w:rFonts w:eastAsia="Times New Roman"/>
          <w:b/>
          <w:caps/>
          <w:snapToGrid w:val="0"/>
          <w:sz w:val="28"/>
          <w:szCs w:val="24"/>
          <w:lang w:val="en-US" w:eastAsia="en-US"/>
        </w:rPr>
        <w:t>Case Study: Elevated Toll Jakarta-Cikampek II Project</w:t>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both"/>
        <w:rPr>
          <w:rFonts w:eastAsia="Times New Roman"/>
          <w:b/>
          <w:snapToGrid w:val="0"/>
          <w:sz w:val="28"/>
          <w:szCs w:val="28"/>
          <w:lang w:val="en-US" w:eastAsia="en-US"/>
        </w:rPr>
      </w:pPr>
      <w:r w:rsidRPr="00DF616C">
        <w:rPr>
          <w:rFonts w:eastAsia="Times New Roman"/>
          <w:b/>
          <w:snapToGrid w:val="0"/>
          <w:sz w:val="28"/>
          <w:szCs w:val="28"/>
          <w:lang w:val="en-US" w:eastAsia="en-US"/>
        </w:rPr>
        <w:t xml:space="preserve">DOI </w:t>
      </w:r>
      <w:r w:rsidR="00BF685E">
        <w:rPr>
          <w:rFonts w:eastAsia="Times New Roman"/>
          <w:b/>
          <w:snapToGrid w:val="0"/>
          <w:color w:val="333333"/>
          <w:sz w:val="28"/>
          <w:szCs w:val="28"/>
          <w:shd w:val="clear" w:color="auto" w:fill="FFFFFF"/>
          <w:lang w:val="en-US" w:eastAsia="en-US"/>
        </w:rPr>
        <w:t>10.37153</w:t>
      </w:r>
      <w:r w:rsidRPr="00DF616C">
        <w:rPr>
          <w:rFonts w:eastAsia="Times New Roman"/>
          <w:b/>
          <w:snapToGrid w:val="0"/>
          <w:color w:val="333333"/>
          <w:sz w:val="28"/>
          <w:szCs w:val="28"/>
          <w:shd w:val="clear" w:color="auto" w:fill="FFFFFF"/>
          <w:lang w:val="en-US" w:eastAsia="en-US"/>
        </w:rPr>
        <w:t>/2686-7974-2019-16-758-770</w:t>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widowControl w:val="0"/>
        <w:suppressAutoHyphens/>
        <w:spacing w:after="0" w:line="240" w:lineRule="auto"/>
        <w:jc w:val="center"/>
        <w:rPr>
          <w:rFonts w:eastAsia="Times New Roman"/>
          <w:szCs w:val="24"/>
          <w:lang w:val="en-US" w:eastAsia="en-US"/>
        </w:rPr>
      </w:pPr>
      <w:r w:rsidRPr="00DF616C">
        <w:rPr>
          <w:rFonts w:eastAsia="Times New Roman"/>
          <w:szCs w:val="24"/>
          <w:lang w:val="en-US" w:eastAsia="en-US"/>
        </w:rPr>
        <w:t>Tri SURYADI</w:t>
      </w:r>
      <w:r w:rsidRPr="00DF616C">
        <w:rPr>
          <w:rFonts w:eastAsia="Times New Roman"/>
          <w:szCs w:val="24"/>
          <w:vertAlign w:val="superscript"/>
          <w:lang w:val="en-US" w:eastAsia="en-US"/>
        </w:rPr>
        <w:footnoteReference w:id="1"/>
      </w:r>
      <w:r w:rsidRPr="00DF616C">
        <w:rPr>
          <w:rFonts w:eastAsia="Times New Roman"/>
          <w:szCs w:val="24"/>
          <w:lang w:val="en-US" w:eastAsia="en-US"/>
        </w:rPr>
        <w:t>, Tony SIHITE</w:t>
      </w:r>
      <w:r w:rsidRPr="00DF616C">
        <w:rPr>
          <w:rFonts w:eastAsia="Times New Roman"/>
          <w:szCs w:val="24"/>
          <w:vertAlign w:val="superscript"/>
          <w:lang w:val="en-US" w:eastAsia="en-US"/>
        </w:rPr>
        <w:footnoteReference w:id="2"/>
      </w:r>
    </w:p>
    <w:p w:rsidR="00DF616C" w:rsidRPr="00DF616C" w:rsidRDefault="00DF616C" w:rsidP="00DF616C">
      <w:pPr>
        <w:widowControl w:val="0"/>
        <w:tabs>
          <w:tab w:val="left" w:pos="-720"/>
        </w:tabs>
        <w:suppressAutoHyphens/>
        <w:spacing w:after="0" w:line="240" w:lineRule="auto"/>
        <w:jc w:val="both"/>
        <w:rPr>
          <w:rFonts w:eastAsia="Times New Roman"/>
          <w:snapToGrid w:val="0"/>
          <w:szCs w:val="24"/>
          <w:lang w:val="en-US" w:eastAsia="en-US"/>
        </w:rPr>
      </w:pPr>
    </w:p>
    <w:p w:rsidR="00DF616C" w:rsidRPr="00DF616C" w:rsidRDefault="00DF616C" w:rsidP="00DF616C">
      <w:pPr>
        <w:widowControl w:val="0"/>
        <w:tabs>
          <w:tab w:val="left" w:pos="-720"/>
        </w:tabs>
        <w:suppressAutoHyphens/>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center"/>
        <w:outlineLvl w:val="0"/>
        <w:rPr>
          <w:rFonts w:eastAsia="Times New Roman"/>
          <w:b/>
          <w:caps/>
          <w:snapToGrid w:val="0"/>
          <w:kern w:val="28"/>
          <w:szCs w:val="24"/>
          <w:lang w:val="en-US" w:eastAsia="en-US"/>
        </w:rPr>
      </w:pPr>
      <w:r w:rsidRPr="00DF616C">
        <w:rPr>
          <w:rFonts w:eastAsia="Times New Roman"/>
          <w:b/>
          <w:caps/>
          <w:snapToGrid w:val="0"/>
          <w:kern w:val="28"/>
          <w:szCs w:val="24"/>
          <w:lang w:val="en-US" w:eastAsia="en-US"/>
        </w:rPr>
        <w:t>ABSTRACT</w:t>
      </w:r>
    </w:p>
    <w:p w:rsidR="00DF616C" w:rsidRPr="00DF616C" w:rsidRDefault="00DF616C" w:rsidP="00DF616C">
      <w:pPr>
        <w:widowControl w:val="0"/>
        <w:suppressAutoHyphens/>
        <w:spacing w:after="0" w:line="240" w:lineRule="auto"/>
        <w:jc w:val="both"/>
        <w:rPr>
          <w:rFonts w:eastAsia="Times New Roman"/>
          <w:sz w:val="20"/>
          <w:szCs w:val="24"/>
          <w:lang w:val="en-US" w:eastAsia="en-US"/>
        </w:rPr>
      </w:pPr>
    </w:p>
    <w:p w:rsidR="00DF616C" w:rsidRPr="00DF616C" w:rsidRDefault="00DF616C" w:rsidP="00DF616C">
      <w:pPr>
        <w:widowControl w:val="0"/>
        <w:suppressAutoHyphens/>
        <w:spacing w:after="0" w:line="240" w:lineRule="auto"/>
        <w:jc w:val="both"/>
        <w:rPr>
          <w:rFonts w:eastAsia="Times New Roman"/>
          <w:sz w:val="20"/>
          <w:szCs w:val="24"/>
          <w:lang w:val="en-US" w:eastAsia="en-US"/>
        </w:rPr>
      </w:pPr>
      <w:r w:rsidRPr="00DF616C">
        <w:rPr>
          <w:rFonts w:eastAsia="Times New Roman"/>
          <w:sz w:val="20"/>
          <w:szCs w:val="24"/>
          <w:lang w:val="en-US" w:eastAsia="en-US"/>
        </w:rPr>
        <w:t xml:space="preserve">As a solution to overcome extreme traffic demand in one of the busiest Indonesia’s toll roads, a project called The Elevated Toll Jakarta-Cikampek II was initiated by the Government. The 40 KM elevated structure is designed as seismically isolated structure using lead rubber bearings as the isolators. This solution is projected to answer challenges of high seismicity issue, constructability, high initial cost of construction and extreme project loss in the case of any interruption in bridge operation due to repairs after earthquake events. Lead rubber bearing is chosen because of the ability of the device to provide large damping capacity and high flexibility at the same time, and also because of its unique re-crystallization property that could be beneficial to sustain repeated earthquakes without any bearing replacements. The process of designing seismically isolated structure is presented, initially from a simplified Single Degree of Freedom method to get the basic parameters of the isolator bearings. Furthermore, a Dynamic Response Spectrum Analysis on a three-dimensional modeling is used to get the final seismic response demands. As the final assessment, a nonlinear time history analysis is performed on the final three-dimensional modeling to see the compliance of the inputted nonlinear parameters of the bearings and the resulted nonlinear behavior of the isolators which is expressed by its hysteresis curve. A total of seven sets three-directional compatible-spectrum accelerograms are artificially generated for the nonlinear time history analysis. </w:t>
      </w:r>
    </w:p>
    <w:p w:rsidR="00DF616C" w:rsidRPr="00DF616C" w:rsidRDefault="00DF616C" w:rsidP="00DF616C">
      <w:pPr>
        <w:widowControl w:val="0"/>
        <w:suppressAutoHyphens/>
        <w:spacing w:after="0" w:line="240" w:lineRule="auto"/>
        <w:jc w:val="both"/>
        <w:rPr>
          <w:rFonts w:eastAsia="Times New Roman"/>
          <w:sz w:val="20"/>
          <w:szCs w:val="24"/>
          <w:lang w:val="en-US" w:eastAsia="en-US"/>
        </w:rPr>
      </w:pPr>
    </w:p>
    <w:p w:rsidR="00DF616C" w:rsidRPr="00DF616C" w:rsidRDefault="00DF616C" w:rsidP="00DF616C">
      <w:pPr>
        <w:widowControl w:val="0"/>
        <w:suppressAutoHyphens/>
        <w:spacing w:after="0" w:line="240" w:lineRule="auto"/>
        <w:jc w:val="both"/>
        <w:rPr>
          <w:rFonts w:eastAsia="Times New Roman"/>
          <w:i/>
          <w:sz w:val="20"/>
          <w:szCs w:val="24"/>
          <w:lang w:val="en-US" w:eastAsia="en-US"/>
        </w:rPr>
      </w:pPr>
      <w:r w:rsidRPr="00DF616C">
        <w:rPr>
          <w:rFonts w:eastAsia="Times New Roman"/>
          <w:i/>
          <w:sz w:val="20"/>
          <w:szCs w:val="24"/>
          <w:lang w:val="en-US" w:eastAsia="en-US"/>
        </w:rPr>
        <w:t>Keywords: Seismic isolation system; lead rubber bearing; nonlinear time history analysis; hysteresis curve; energy dissipation</w:t>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DF616C">
        <w:rPr>
          <w:rFonts w:eastAsia="Times New Roman"/>
          <w:b/>
          <w:caps/>
          <w:snapToGrid w:val="0"/>
          <w:szCs w:val="24"/>
          <w:lang w:val="en-US" w:eastAsia="en-US"/>
        </w:rPr>
        <w:t xml:space="preserve">1. INTRODUCTION </w:t>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The existing toll road Jakarta-Cikampek has been operated since 1988 and remain as the toll with the highest traffic volume in Indonesia. Start from 2005, the toll road connects also Jakarta and Bandung which are the two most populated cities in Java. As the solution to reduce the traffic congestions, a ± 38 km elevated toll is designed and constructed in a 2 years construction period. All the superstructures are designed as steel box simple span with a regular span of 60m, although there are some areas that were designed as 3 spanned continuous steel girders. The substructures are mostly designed as single pier that is prestressed to the pier head. The Foundations are constructed with pile caps and bored piles which are varied in depths and quantities depending on the soil conditions.</w:t>
      </w:r>
    </w:p>
    <w:p w:rsidR="00DF616C" w:rsidRPr="00DF616C" w:rsidRDefault="00DF616C" w:rsidP="00DF616C">
      <w:pPr>
        <w:widowControl w:val="0"/>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The elevated toll structure will be constructed without closing the existing road. The foundations and piers are constructed right above the existing road median. Due to a very narrow median (± 5 m width) and the needs to minimize the interference on the existing road during construction period, then the substructures, pile caps, and piles shall be strictly designed to the minimum possible sizes.</w:t>
      </w:r>
    </w:p>
    <w:p w:rsidR="00DF616C" w:rsidRPr="00DF616C" w:rsidRDefault="00DF616C" w:rsidP="00DF616C">
      <w:pPr>
        <w:widowControl w:val="0"/>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 xml:space="preserve">The fact that Jakarta-Cikampek (JAPEK) is an area with high seismicity hazard makes above mentioned construction challenge becomes even more difficult to be realized if the structure is designed using </w:t>
      </w:r>
      <w:r w:rsidRPr="00DF616C">
        <w:rPr>
          <w:rFonts w:eastAsia="Times New Roman"/>
          <w:snapToGrid w:val="0"/>
          <w:szCs w:val="24"/>
          <w:lang w:val="en-US" w:eastAsia="en-US"/>
        </w:rPr>
        <w:lastRenderedPageBreak/>
        <w:t>conventional ductility approach. In this ductility approach, inertia force from the superstructure during earthquake shall be transferred down to the columns and foundations through the connections of conventional fixed bearings. And therefore, the columns must be designed to be ductile in order the seismic energy can be dissipated. The ductility of the columns is obtained when the plastic hinges are formed. While this plastic hinge forming is caused when the internal bending moment on the column is already exceeding its yielding moment.</w:t>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center"/>
        <w:rPr>
          <w:rFonts w:eastAsia="Times New Roman"/>
          <w:snapToGrid w:val="0"/>
          <w:szCs w:val="24"/>
          <w:lang w:val="en-US" w:eastAsia="en-US"/>
        </w:rPr>
      </w:pPr>
      <w:r w:rsidRPr="00DF616C">
        <w:rPr>
          <w:rFonts w:eastAsia="Times New Roman"/>
          <w:noProof/>
          <w:snapToGrid w:val="0"/>
          <w:szCs w:val="24"/>
        </w:rPr>
        <w:drawing>
          <wp:inline distT="0" distB="0" distL="0" distR="0" wp14:anchorId="400C6C37" wp14:editId="37A04CC7">
            <wp:extent cx="5942287" cy="2746715"/>
            <wp:effectExtent l="0" t="0" r="190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9354" t="21470" r="6587" b="9451"/>
                    <a:stretch/>
                  </pic:blipFill>
                  <pic:spPr bwMode="auto">
                    <a:xfrm>
                      <a:off x="0" y="0"/>
                      <a:ext cx="5943600" cy="2747322"/>
                    </a:xfrm>
                    <a:prstGeom prst="rect">
                      <a:avLst/>
                    </a:prstGeom>
                    <a:ln>
                      <a:noFill/>
                    </a:ln>
                    <a:extLst>
                      <a:ext uri="{53640926-AAD7-44D8-BBD7-CCE9431645EC}">
                        <a14:shadowObscured xmlns:a14="http://schemas.microsoft.com/office/drawing/2010/main"/>
                      </a:ext>
                    </a:extLst>
                  </pic:spPr>
                </pic:pic>
              </a:graphicData>
            </a:graphic>
          </wp:inline>
        </w:drawing>
      </w:r>
    </w:p>
    <w:p w:rsidR="00DF616C" w:rsidRPr="00DF616C" w:rsidRDefault="00DF616C" w:rsidP="00DF616C">
      <w:pPr>
        <w:widowControl w:val="0"/>
        <w:tabs>
          <w:tab w:val="left" w:pos="0"/>
        </w:tabs>
        <w:suppressAutoHyphens/>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center"/>
        <w:rPr>
          <w:rFonts w:eastAsia="Times New Roman"/>
          <w:snapToGrid w:val="0"/>
          <w:sz w:val="20"/>
          <w:szCs w:val="24"/>
          <w:lang w:val="en-US" w:eastAsia="en-US"/>
        </w:rPr>
      </w:pPr>
      <w:r w:rsidRPr="00DF616C">
        <w:rPr>
          <w:rFonts w:eastAsia="Times New Roman"/>
          <w:snapToGrid w:val="0"/>
          <w:sz w:val="20"/>
          <w:szCs w:val="24"/>
          <w:lang w:val="en-US" w:eastAsia="en-US"/>
        </w:rPr>
        <w:t>Figure 1. General description and layout of the project</w:t>
      </w:r>
    </w:p>
    <w:p w:rsidR="00DF616C" w:rsidRPr="00DF616C" w:rsidRDefault="00DF616C" w:rsidP="00DF616C">
      <w:pPr>
        <w:widowControl w:val="0"/>
        <w:tabs>
          <w:tab w:val="left" w:pos="0"/>
          <w:tab w:val="left" w:pos="720"/>
          <w:tab w:val="left" w:pos="1086"/>
          <w:tab w:val="left" w:pos="1440"/>
        </w:tabs>
        <w:suppressAutoHyphens/>
        <w:spacing w:after="0" w:line="240" w:lineRule="auto"/>
        <w:ind w:left="720" w:hanging="720"/>
        <w:jc w:val="both"/>
        <w:rPr>
          <w:rFonts w:eastAsia="Times New Roman"/>
          <w:snapToGrid w:val="0"/>
          <w:szCs w:val="24"/>
          <w:lang w:val="en-US" w:eastAsia="en-US"/>
        </w:rPr>
      </w:pPr>
    </w:p>
    <w:p w:rsidR="00DF616C" w:rsidRPr="00DF616C" w:rsidRDefault="00DF616C" w:rsidP="00DF616C">
      <w:pPr>
        <w:widowControl w:val="0"/>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In Indonesian Seismic Code for Bridges (SNI 2833:2016), a seismic map of 1000 years return period (7.5% exceeding probability in 75 years design life) shall be used in the design. The design spectral responses at 1-second for site class SD and SE are 0.512g and 0.803g respectively. These coefficients are considerably high especially because the dominant natural period of JAPEK conventional structure falls at around 1 second. Which simply means that during the elastic design earthquake, a maximum lateral force about 51% (soil SD) and 80% (Soil SE) of the excitation weight is applied dynamically on the structure.</w:t>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center"/>
        <w:rPr>
          <w:rFonts w:eastAsia="Times New Roman"/>
          <w:snapToGrid w:val="0"/>
          <w:szCs w:val="24"/>
          <w:lang w:val="en-US" w:eastAsia="en-US"/>
        </w:rPr>
      </w:pPr>
      <w:r w:rsidRPr="00DF616C">
        <w:rPr>
          <w:rFonts w:eastAsia="Times New Roman"/>
          <w:noProof/>
          <w:snapToGrid w:val="0"/>
          <w:szCs w:val="24"/>
        </w:rPr>
        <w:drawing>
          <wp:inline distT="0" distB="0" distL="0" distR="0" wp14:anchorId="1BAE3D1F" wp14:editId="066B850A">
            <wp:extent cx="4220870" cy="2438545"/>
            <wp:effectExtent l="0" t="0" r="825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74" b="1"/>
                    <a:stretch/>
                  </pic:blipFill>
                  <pic:spPr bwMode="auto">
                    <a:xfrm>
                      <a:off x="0" y="0"/>
                      <a:ext cx="4353274" cy="2515040"/>
                    </a:xfrm>
                    <a:prstGeom prst="rect">
                      <a:avLst/>
                    </a:prstGeom>
                    <a:noFill/>
                    <a:ln>
                      <a:noFill/>
                    </a:ln>
                    <a:extLst>
                      <a:ext uri="{53640926-AAD7-44D8-BBD7-CCE9431645EC}">
                        <a14:shadowObscured xmlns:a14="http://schemas.microsoft.com/office/drawing/2010/main"/>
                      </a:ext>
                    </a:extLst>
                  </pic:spPr>
                </pic:pic>
              </a:graphicData>
            </a:graphic>
          </wp:inline>
        </w:drawing>
      </w:r>
    </w:p>
    <w:p w:rsidR="00DF616C" w:rsidRPr="00DF616C" w:rsidRDefault="00DF616C" w:rsidP="00DF616C">
      <w:pPr>
        <w:widowControl w:val="0"/>
        <w:tabs>
          <w:tab w:val="left" w:pos="0"/>
        </w:tabs>
        <w:suppressAutoHyphens/>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center"/>
        <w:rPr>
          <w:rFonts w:eastAsia="Times New Roman"/>
          <w:snapToGrid w:val="0"/>
          <w:sz w:val="20"/>
          <w:szCs w:val="24"/>
          <w:lang w:val="en-US" w:eastAsia="en-US"/>
        </w:rPr>
      </w:pPr>
      <w:r w:rsidRPr="00DF616C">
        <w:rPr>
          <w:rFonts w:eastAsia="Times New Roman"/>
          <w:snapToGrid w:val="0"/>
          <w:sz w:val="20"/>
          <w:szCs w:val="24"/>
          <w:lang w:val="en-US" w:eastAsia="en-US"/>
        </w:rPr>
        <w:t>Figure 2. Design response spectrum of JAPEK project (1000 years return period)</w:t>
      </w:r>
    </w:p>
    <w:p w:rsidR="00DF616C" w:rsidRPr="00DF616C" w:rsidRDefault="00DF616C" w:rsidP="00DF616C">
      <w:pPr>
        <w:widowControl w:val="0"/>
        <w:tabs>
          <w:tab w:val="left" w:pos="0"/>
          <w:tab w:val="left" w:pos="720"/>
          <w:tab w:val="left" w:pos="1086"/>
          <w:tab w:val="left" w:pos="1440"/>
        </w:tabs>
        <w:suppressAutoHyphens/>
        <w:spacing w:after="0" w:line="240" w:lineRule="auto"/>
        <w:ind w:left="720" w:hanging="720"/>
        <w:jc w:val="both"/>
        <w:rPr>
          <w:rFonts w:eastAsia="Times New Roman"/>
          <w:snapToGrid w:val="0"/>
          <w:szCs w:val="24"/>
          <w:lang w:val="en-US" w:eastAsia="en-US"/>
        </w:rPr>
      </w:pPr>
    </w:p>
    <w:p w:rsidR="00DF616C" w:rsidRPr="00DF616C" w:rsidRDefault="00DF616C" w:rsidP="00DF616C">
      <w:pPr>
        <w:widowControl w:val="0"/>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 xml:space="preserve">SNI 2833:2016 also requires that the elastic seismic force be modified according to a proper response modification factor (R-factor). There are at least three components that are affected by this factor: Columns (piers), Foundation, and Bearing connectors. Single column can have an R-factor of 1.5, 2.0, or 3.0 </w:t>
      </w:r>
      <w:r w:rsidRPr="00DF616C">
        <w:rPr>
          <w:rFonts w:eastAsia="Times New Roman"/>
          <w:snapToGrid w:val="0"/>
          <w:szCs w:val="24"/>
          <w:lang w:val="en-US" w:eastAsia="en-US"/>
        </w:rPr>
        <w:lastRenderedPageBreak/>
        <w:t>depending on the importance level of the bridge. Foundation shall be designed to an elastic unreduced seismic force (R = 1.0), and the bearings shall be designed with an even amplified force (R = 0.8) due to the requirement of having structural integrity during strong earthquake (bearing connectors shall remain elastic and un-failed at any conditions).</w:t>
      </w:r>
    </w:p>
    <w:p w:rsidR="00DF616C" w:rsidRPr="00DF616C" w:rsidRDefault="00DF616C" w:rsidP="00DF616C">
      <w:pPr>
        <w:widowControl w:val="0"/>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All these considerations make a conventional ductility approach design in JAPEK becomes unfavorable. Not only because the size of columns and foundations that will be very big, but also high cost on steel reinforcements and conventional bearings. Ductility approach also implies potential damages and repairs after earthquake events. This “future” costs (repairs, strengthening, loss due to traffic interruptions) are not calculated in the beginning of the project but could be a game changer when they are considered carefully.</w:t>
      </w:r>
    </w:p>
    <w:p w:rsidR="00DF616C" w:rsidRPr="00DF616C" w:rsidRDefault="00DF616C" w:rsidP="00DF616C">
      <w:pPr>
        <w:widowControl w:val="0"/>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As the solution to overcome those difficulties, a seismically isolated system using seismic mitigation concept is chosen for this project. Seismic mitigation is a unique method that protects structure from having severe earthquake damages by limiting the seismic actions through the use of appropriate devices that are properly implemented onto the structure. The concept of seismic actions limitation has an important meaning because, this does not mean to strengthen the structure to be able to resist huge seismic forces, but to mitigate the seismic actions through Isolation Mechanisms, Energy Dissipation Mechanism, and Combination of both Isolation and Dissipation Mechanisms.</w:t>
      </w:r>
    </w:p>
    <w:p w:rsidR="00DF616C" w:rsidRPr="00DF616C" w:rsidRDefault="00DF616C" w:rsidP="00DF616C">
      <w:pPr>
        <w:widowControl w:val="0"/>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 xml:space="preserve">Isolation mechanism physically uncouples the superstructure from the horizontal component of the earthquake ground motions. This is achieved by interposing a specific mechanical device that has a very low horizontal stiffness in between the superstructure and the substructure. </w:t>
      </w:r>
    </w:p>
    <w:p w:rsidR="00DF616C" w:rsidRPr="00DF616C" w:rsidRDefault="00DF616C" w:rsidP="00DF616C">
      <w:pPr>
        <w:widowControl w:val="0"/>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 xml:space="preserve">Energy Dissipation Mechanism is defined as the transformation of seismic energy into another energy form due to forming of nonlinear behavior of materials or elements on the structure. During the earthquake, this nonlinear behavior is captured by the hysteretic curves of the force-displacement relations in the elements. </w:t>
      </w:r>
    </w:p>
    <w:p w:rsidR="00DF616C" w:rsidRPr="00DF616C" w:rsidRDefault="00DF616C" w:rsidP="00DF616C">
      <w:pPr>
        <w:widowControl w:val="0"/>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A system using both isolation and dissipation mechanisms is used in this project because of its effectivity in reducing the earthquake demand. This is done simply by replacing the conventional fixed bearings by seismic isolator bearings.</w:t>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DF616C">
        <w:rPr>
          <w:rFonts w:eastAsia="Times New Roman"/>
          <w:b/>
          <w:caps/>
          <w:snapToGrid w:val="0"/>
          <w:szCs w:val="24"/>
          <w:lang w:val="en-US" w:eastAsia="en-US"/>
        </w:rPr>
        <w:t>2. LEAD RUBBER BEARING</w:t>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Lead Rubber Isolators Bearings are chosen in the JAPEK project as the main isolator bearings for the regular simple span section. Lead Rubber Bearing (LRB) is one of the most well-known Isolator Bearings in the market world-wide. Isolator Bearing can be categorized in two main groups: Rubber Isolator and Steel Sliding Isolator. Rubber Isolator uses its flexibility and elasticity as the main characteristic. Generally, there are two types of types of Rubber Isolators: High Damping Rubber Bearing (HDRB) and Lead Rubber Bearing (LRB).</w:t>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center"/>
        <w:rPr>
          <w:rFonts w:ascii="Cambria" w:eastAsia="SimSun" w:hAnsi="Cambria" w:cs="Cambria"/>
          <w:snapToGrid w:val="0"/>
          <w:color w:val="FF0000"/>
          <w:szCs w:val="24"/>
          <w:lang w:val="en-US" w:eastAsia="en-US"/>
        </w:rPr>
      </w:pPr>
      <w:r w:rsidRPr="00DF616C">
        <w:rPr>
          <w:rFonts w:ascii="Cambria" w:eastAsia="SimSun" w:hAnsi="Cambria" w:cs="Cambria"/>
          <w:noProof/>
          <w:snapToGrid w:val="0"/>
          <w:color w:val="FF0000"/>
          <w:szCs w:val="24"/>
        </w:rPr>
        <w:drawing>
          <wp:inline distT="0" distB="0" distL="0" distR="0" wp14:anchorId="65DB7BA4" wp14:editId="30232675">
            <wp:extent cx="2784600" cy="1876425"/>
            <wp:effectExtent l="0" t="0" r="0" b="0"/>
            <wp:docPr id="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a:ext>
                      </a:extLst>
                    </a:blip>
                    <a:srcRect t="-552" b="2"/>
                    <a:stretch/>
                  </pic:blipFill>
                  <pic:spPr bwMode="auto">
                    <a:xfrm>
                      <a:off x="0" y="0"/>
                      <a:ext cx="2825163" cy="1903759"/>
                    </a:xfrm>
                    <a:prstGeom prst="rect">
                      <a:avLst/>
                    </a:prstGeom>
                    <a:ln>
                      <a:noFill/>
                    </a:ln>
                    <a:extLst>
                      <a:ext uri="{53640926-AAD7-44D8-BBD7-CCE9431645EC}">
                        <a14:shadowObscured xmlns:a14="http://schemas.microsoft.com/office/drawing/2010/main"/>
                      </a:ext>
                    </a:extLst>
                  </pic:spPr>
                </pic:pic>
              </a:graphicData>
            </a:graphic>
          </wp:inline>
        </w:drawing>
      </w:r>
      <w:r w:rsidRPr="00DF616C">
        <w:rPr>
          <w:rFonts w:ascii="Cambria" w:eastAsia="SimSun" w:hAnsi="Cambria" w:cs="Cambria"/>
          <w:noProof/>
          <w:snapToGrid w:val="0"/>
          <w:color w:val="FF0000"/>
          <w:szCs w:val="24"/>
        </w:rPr>
        <w:drawing>
          <wp:inline distT="0" distB="0" distL="0" distR="0" wp14:anchorId="4F873536" wp14:editId="1111493D">
            <wp:extent cx="3008969" cy="1771650"/>
            <wp:effectExtent l="0" t="0" r="127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7895" cy="1782794"/>
                    </a:xfrm>
                    <a:prstGeom prst="rect">
                      <a:avLst/>
                    </a:prstGeom>
                    <a:noFill/>
                    <a:ln>
                      <a:noFill/>
                    </a:ln>
                  </pic:spPr>
                </pic:pic>
              </a:graphicData>
            </a:graphic>
          </wp:inline>
        </w:drawing>
      </w:r>
    </w:p>
    <w:p w:rsidR="00DF616C" w:rsidRPr="00DF616C" w:rsidRDefault="00DF616C" w:rsidP="00DF616C">
      <w:pPr>
        <w:widowControl w:val="0"/>
        <w:tabs>
          <w:tab w:val="left" w:pos="0"/>
        </w:tabs>
        <w:suppressAutoHyphens/>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center"/>
        <w:rPr>
          <w:rFonts w:eastAsia="Times New Roman"/>
          <w:snapToGrid w:val="0"/>
          <w:sz w:val="20"/>
          <w:szCs w:val="24"/>
          <w:lang w:val="en-US" w:eastAsia="en-US"/>
        </w:rPr>
      </w:pPr>
      <w:r w:rsidRPr="00DF616C">
        <w:rPr>
          <w:rFonts w:eastAsia="Times New Roman"/>
          <w:snapToGrid w:val="0"/>
          <w:sz w:val="20"/>
          <w:szCs w:val="24"/>
          <w:lang w:val="en-US" w:eastAsia="en-US"/>
        </w:rPr>
        <w:t>Figure 3. Inner view of Lead Rubber Bearing and High Damping Rubber Bearing</w:t>
      </w:r>
    </w:p>
    <w:p w:rsidR="00DF616C" w:rsidRPr="00DF616C" w:rsidRDefault="00DF616C" w:rsidP="00DF616C">
      <w:pPr>
        <w:widowControl w:val="0"/>
        <w:tabs>
          <w:tab w:val="left" w:pos="0"/>
          <w:tab w:val="left" w:pos="720"/>
          <w:tab w:val="left" w:pos="1086"/>
          <w:tab w:val="left" w:pos="1440"/>
        </w:tabs>
        <w:suppressAutoHyphens/>
        <w:spacing w:after="0" w:line="240" w:lineRule="auto"/>
        <w:ind w:left="720" w:hanging="720"/>
        <w:jc w:val="both"/>
        <w:rPr>
          <w:rFonts w:eastAsia="Times New Roman"/>
          <w:snapToGrid w:val="0"/>
          <w:szCs w:val="24"/>
          <w:lang w:val="en-US" w:eastAsia="en-US"/>
        </w:rPr>
      </w:pPr>
    </w:p>
    <w:p w:rsidR="00DF616C" w:rsidRPr="00DF616C" w:rsidRDefault="00DF616C" w:rsidP="00DF616C">
      <w:pPr>
        <w:widowControl w:val="0"/>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Visually speaking without knowing the inner parts of the bearings, both HDRB and LRB are very difficult to be differentiated. These two bearings comprise numbered of individual layers of rubber and steel shim plates. As it is shown in the figure, the bearings are usually equipped with anchor plates or base plates on the top and bottom part of the bearing, where these plates are interfacing the bearing to the superstructure and the substructure. These anchor plates are equipped with anchor bolts to connect the bearing with concrete structures, while alternatively some mechanical bolts can be used for connecting to steel structures.</w:t>
      </w:r>
    </w:p>
    <w:p w:rsidR="00DF616C" w:rsidRPr="00DF616C" w:rsidRDefault="00DF616C" w:rsidP="00DF616C">
      <w:pPr>
        <w:widowControl w:val="0"/>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The only difference between these two bearings are the inside lead core in Lead Rubber Bearings. Lead is a material with chemical composition of 99.9% Pb purity. Pb has a unique mechanical property, since it has a very low yielding point compared to common steel. The yield stress is usually around 8-12 Mpa depending on the temperature, acting axial stress, velocity, and some other factors. But the most interesting part is the ability of the lead to have a re-crystallization phase after yielding. After a cyclic deformation that makes the lead becomes yielded and if there is no acting force afterward, this material will “cool-down” and re-crystalize. This makes the lead can go back to its initial condition like before it was yielded. This is a very important characteristic that makes Lead Rubber Bearing so popular, because when a structure hit by an earthquake and the installed LRB behaved non-linearly, the same bearings can be used to sustain other earthquakes without being replaced or repaired. For an area with frequent earthquake, this LRB is very efficient compared to other sacrificial devices that needs to be replaced after earthquake event.</w:t>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widowControl w:val="0"/>
        <w:tabs>
          <w:tab w:val="left" w:pos="0"/>
        </w:tabs>
        <w:suppressAutoHyphens/>
        <w:spacing w:after="0" w:line="240" w:lineRule="auto"/>
        <w:jc w:val="both"/>
        <w:rPr>
          <w:rFonts w:eastAsia="Times New Roman"/>
          <w:snapToGrid w:val="0"/>
          <w:szCs w:val="24"/>
          <w:lang w:val="en-US" w:eastAsia="en-US"/>
        </w:rPr>
      </w:pPr>
    </w:p>
    <w:p w:rsidR="00DF616C" w:rsidRPr="00DF616C" w:rsidRDefault="00DF616C" w:rsidP="00DF616C">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DF616C">
        <w:rPr>
          <w:rFonts w:eastAsia="Times New Roman"/>
          <w:b/>
          <w:caps/>
          <w:snapToGrid w:val="0"/>
          <w:szCs w:val="24"/>
          <w:lang w:val="en-US" w:eastAsia="en-US"/>
        </w:rPr>
        <w:t>3. ANALYSIS AND BEHAVIOUR LAW OF STRUCTURE WITH LEAD RUBBER BEARING</w:t>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In regards to the isolation mechanism in the bearing, HDRB provides flexibility only through its rubber stiffness. While for LRB, both stiffnesses from the lead core and rubber will be collectively creating a linearized effective isolator stiffness (K</w:t>
      </w:r>
      <w:r w:rsidRPr="00DF616C">
        <w:rPr>
          <w:rFonts w:eastAsia="Times New Roman"/>
          <w:snapToGrid w:val="0"/>
          <w:szCs w:val="24"/>
          <w:vertAlign w:val="subscript"/>
          <w:lang w:val="en-US" w:eastAsia="en-US"/>
        </w:rPr>
        <w:t>eff-iso</w:t>
      </w:r>
      <w:r w:rsidRPr="00DF616C">
        <w:rPr>
          <w:rFonts w:eastAsia="Times New Roman"/>
          <w:snapToGrid w:val="0"/>
          <w:szCs w:val="24"/>
          <w:lang w:val="en-US" w:eastAsia="en-US"/>
        </w:rPr>
        <w:t>) at a certain seismic displacement (d</w:t>
      </w:r>
      <w:r w:rsidRPr="00DF616C">
        <w:rPr>
          <w:rFonts w:eastAsia="Times New Roman"/>
          <w:snapToGrid w:val="0"/>
          <w:szCs w:val="24"/>
          <w:vertAlign w:val="subscript"/>
          <w:lang w:val="en-US" w:eastAsia="en-US"/>
        </w:rPr>
        <w:t>bd</w:t>
      </w:r>
      <w:r w:rsidRPr="00DF616C">
        <w:rPr>
          <w:rFonts w:eastAsia="Times New Roman"/>
          <w:snapToGrid w:val="0"/>
          <w:szCs w:val="24"/>
          <w:lang w:val="en-US" w:eastAsia="en-US"/>
        </w:rPr>
        <w:t>). The effective stiffness of a Lead Rubber Bearing at certain seismic displacement can be calculated as:</w:t>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BF685E" w:rsidP="00DF616C">
      <w:pPr>
        <w:widowControl w:val="0"/>
        <w:tabs>
          <w:tab w:val="left" w:pos="720"/>
          <w:tab w:val="right" w:pos="9360"/>
        </w:tabs>
        <w:suppressAutoHyphens/>
        <w:spacing w:after="0" w:line="240" w:lineRule="auto"/>
        <w:jc w:val="both"/>
        <w:rPr>
          <w:rFonts w:eastAsia="Times New Roman"/>
          <w:snapToGrid w:val="0"/>
          <w:szCs w:val="24"/>
          <w:lang w:val="en-US" w:eastAsia="en-US"/>
        </w:rPr>
      </w:pPr>
      <m:oMath>
        <m:sSub>
          <m:sSubPr>
            <m:ctrlPr>
              <w:rPr>
                <w:rFonts w:ascii="Cambria Math" w:eastAsia="Times New Roman" w:hAnsi="Cambria Math"/>
                <w:snapToGrid w:val="0"/>
                <w:szCs w:val="24"/>
                <w:lang w:val="en-US" w:eastAsia="en-US"/>
              </w:rPr>
            </m:ctrlPr>
          </m:sSubPr>
          <m:e>
            <m:r>
              <m:rPr>
                <m:nor/>
              </m:rPr>
              <w:rPr>
                <w:rFonts w:ascii="Cambria Math" w:eastAsia="Times New Roman" w:hAnsi="Cambria Math"/>
                <w:snapToGrid w:val="0"/>
                <w:szCs w:val="24"/>
                <w:lang w:val="en-US" w:eastAsia="en-US"/>
              </w:rPr>
              <m:t>K</m:t>
            </m:r>
          </m:e>
          <m:sub>
            <m:r>
              <m:rPr>
                <m:nor/>
              </m:rPr>
              <w:rPr>
                <w:rFonts w:ascii="Cambria Math" w:eastAsia="Times New Roman" w:hAnsi="Cambria Math"/>
                <w:snapToGrid w:val="0"/>
                <w:szCs w:val="24"/>
                <w:lang w:val="en-US" w:eastAsia="en-US"/>
              </w:rPr>
              <m:t>eff-iso</m:t>
            </m:r>
            <m:d>
              <m:dPr>
                <m:ctrlPr>
                  <w:rPr>
                    <w:rFonts w:ascii="Cambria Math" w:eastAsia="Times New Roman" w:hAnsi="Cambria Math"/>
                    <w:snapToGrid w:val="0"/>
                    <w:szCs w:val="24"/>
                    <w:lang w:val="en-US" w:eastAsia="en-US"/>
                  </w:rPr>
                </m:ctrlPr>
              </m:dPr>
              <m:e>
                <m:sSub>
                  <m:sSubPr>
                    <m:ctrlPr>
                      <w:rPr>
                        <w:rFonts w:ascii="Cambria Math" w:eastAsia="Times New Roman" w:hAnsi="Cambria Math"/>
                        <w:snapToGrid w:val="0"/>
                        <w:szCs w:val="24"/>
                        <w:lang w:val="en-US" w:eastAsia="en-US"/>
                      </w:rPr>
                    </m:ctrlPr>
                  </m:sSubPr>
                  <m:e>
                    <m:r>
                      <m:rPr>
                        <m:nor/>
                      </m:rPr>
                      <w:rPr>
                        <w:rFonts w:ascii="Cambria Math" w:eastAsia="Times New Roman" w:hAnsi="Cambria Math"/>
                        <w:snapToGrid w:val="0"/>
                        <w:szCs w:val="24"/>
                        <w:lang w:val="en-US" w:eastAsia="en-US"/>
                      </w:rPr>
                      <m:t>d</m:t>
                    </m:r>
                  </m:e>
                  <m:sub>
                    <m:r>
                      <m:rPr>
                        <m:nor/>
                      </m:rPr>
                      <w:rPr>
                        <w:rFonts w:ascii="Cambria Math" w:eastAsia="Times New Roman" w:hAnsi="Cambria Math"/>
                        <w:snapToGrid w:val="0"/>
                        <w:szCs w:val="24"/>
                        <w:lang w:val="en-US" w:eastAsia="en-US"/>
                      </w:rPr>
                      <m:t>bd</m:t>
                    </m:r>
                  </m:sub>
                </m:sSub>
              </m:e>
            </m:d>
          </m:sub>
        </m:sSub>
        <m:r>
          <m:rPr>
            <m:nor/>
          </m:rPr>
          <w:rPr>
            <w:rFonts w:ascii="Cambria Math" w:eastAsia="Times New Roman" w:hAnsi="Cambria Math"/>
            <w:snapToGrid w:val="0"/>
            <w:szCs w:val="24"/>
            <w:lang w:val="en-US" w:eastAsia="en-US"/>
          </w:rPr>
          <m:t>=</m:t>
        </m:r>
        <m:f>
          <m:fPr>
            <m:ctrlPr>
              <w:rPr>
                <w:rFonts w:ascii="Cambria Math" w:eastAsia="Times New Roman" w:hAnsi="Cambria Math"/>
                <w:snapToGrid w:val="0"/>
                <w:szCs w:val="24"/>
                <w:lang w:val="en-US" w:eastAsia="en-US"/>
              </w:rPr>
            </m:ctrlPr>
          </m:fPr>
          <m:num>
            <m:sSub>
              <m:sSubPr>
                <m:ctrlPr>
                  <w:rPr>
                    <w:rFonts w:ascii="Cambria Math" w:eastAsia="Times New Roman" w:hAnsi="Cambria Math"/>
                    <w:snapToGrid w:val="0"/>
                    <w:szCs w:val="24"/>
                    <w:lang w:val="en-US" w:eastAsia="en-US"/>
                  </w:rPr>
                </m:ctrlPr>
              </m:sSubPr>
              <m:e>
                <m:r>
                  <m:rPr>
                    <m:nor/>
                  </m:rPr>
                  <w:rPr>
                    <w:rFonts w:ascii="Cambria Math" w:eastAsia="Times New Roman" w:hAnsi="Cambria Math"/>
                    <w:snapToGrid w:val="0"/>
                    <w:szCs w:val="24"/>
                    <w:lang w:val="en-US" w:eastAsia="en-US"/>
                  </w:rPr>
                  <m:t>Q</m:t>
                </m:r>
              </m:e>
              <m:sub>
                <m:r>
                  <m:rPr>
                    <m:nor/>
                  </m:rPr>
                  <w:rPr>
                    <w:rFonts w:ascii="Cambria Math" w:eastAsia="Times New Roman" w:hAnsi="Cambria Math"/>
                    <w:snapToGrid w:val="0"/>
                    <w:szCs w:val="24"/>
                    <w:lang w:val="en-US" w:eastAsia="en-US"/>
                  </w:rPr>
                  <m:t>d</m:t>
                </m:r>
              </m:sub>
            </m:sSub>
            <m:r>
              <m:rPr>
                <m:nor/>
              </m:rPr>
              <w:rPr>
                <w:rFonts w:ascii="Cambria Math" w:eastAsia="Times New Roman" w:hAnsi="Cambria Math"/>
                <w:snapToGrid w:val="0"/>
                <w:szCs w:val="24"/>
                <w:lang w:val="en-US" w:eastAsia="en-US"/>
              </w:rPr>
              <m:t>+</m:t>
            </m:r>
            <m:d>
              <m:dPr>
                <m:ctrlPr>
                  <w:rPr>
                    <w:rFonts w:ascii="Cambria Math" w:eastAsia="Times New Roman" w:hAnsi="Cambria Math"/>
                    <w:snapToGrid w:val="0"/>
                    <w:szCs w:val="24"/>
                    <w:lang w:val="en-US" w:eastAsia="en-US"/>
                  </w:rPr>
                </m:ctrlPr>
              </m:dPr>
              <m:e>
                <m:sSub>
                  <m:sSubPr>
                    <m:ctrlPr>
                      <w:rPr>
                        <w:rFonts w:ascii="Cambria Math" w:eastAsia="Times New Roman" w:hAnsi="Cambria Math"/>
                        <w:snapToGrid w:val="0"/>
                        <w:szCs w:val="24"/>
                        <w:lang w:val="en-US" w:eastAsia="en-US"/>
                      </w:rPr>
                    </m:ctrlPr>
                  </m:sSubPr>
                  <m:e>
                    <m:r>
                      <m:rPr>
                        <m:nor/>
                      </m:rPr>
                      <w:rPr>
                        <w:rFonts w:ascii="Cambria Math" w:eastAsia="Times New Roman" w:hAnsi="Cambria Math"/>
                        <w:snapToGrid w:val="0"/>
                        <w:szCs w:val="24"/>
                        <w:lang w:val="en-US" w:eastAsia="en-US"/>
                      </w:rPr>
                      <m:t>k</m:t>
                    </m:r>
                  </m:e>
                  <m:sub>
                    <m:r>
                      <m:rPr>
                        <m:nor/>
                      </m:rPr>
                      <w:rPr>
                        <w:rFonts w:ascii="Cambria Math" w:eastAsia="Times New Roman" w:hAnsi="Cambria Math"/>
                        <w:snapToGrid w:val="0"/>
                        <w:szCs w:val="24"/>
                        <w:lang w:val="en-US" w:eastAsia="en-US"/>
                      </w:rPr>
                      <m:t>r</m:t>
                    </m:r>
                  </m:sub>
                </m:sSub>
                <m:sSub>
                  <m:sSubPr>
                    <m:ctrlPr>
                      <w:rPr>
                        <w:rFonts w:ascii="Cambria Math" w:eastAsia="Times New Roman" w:hAnsi="Cambria Math"/>
                        <w:snapToGrid w:val="0"/>
                        <w:szCs w:val="24"/>
                        <w:lang w:val="en-US" w:eastAsia="en-US"/>
                      </w:rPr>
                    </m:ctrlPr>
                  </m:sSubPr>
                  <m:e>
                    <m:r>
                      <m:rPr>
                        <m:nor/>
                      </m:rPr>
                      <w:rPr>
                        <w:rFonts w:ascii="Cambria Math" w:eastAsia="Times New Roman" w:hAnsi="Cambria Math"/>
                        <w:snapToGrid w:val="0"/>
                        <w:szCs w:val="24"/>
                        <w:lang w:val="en-US" w:eastAsia="en-US"/>
                      </w:rPr>
                      <m:t>×d</m:t>
                    </m:r>
                  </m:e>
                  <m:sub>
                    <m:r>
                      <m:rPr>
                        <m:nor/>
                      </m:rPr>
                      <w:rPr>
                        <w:rFonts w:ascii="Cambria Math" w:eastAsia="Times New Roman" w:hAnsi="Cambria Math"/>
                        <w:snapToGrid w:val="0"/>
                        <w:szCs w:val="24"/>
                        <w:lang w:val="en-US" w:eastAsia="en-US"/>
                      </w:rPr>
                      <m:t>bd</m:t>
                    </m:r>
                  </m:sub>
                </m:sSub>
              </m:e>
            </m:d>
          </m:num>
          <m:den>
            <m:sSub>
              <m:sSubPr>
                <m:ctrlPr>
                  <w:rPr>
                    <w:rFonts w:ascii="Cambria Math" w:eastAsia="Times New Roman" w:hAnsi="Cambria Math"/>
                    <w:snapToGrid w:val="0"/>
                    <w:szCs w:val="24"/>
                    <w:lang w:val="en-US" w:eastAsia="en-US"/>
                  </w:rPr>
                </m:ctrlPr>
              </m:sSubPr>
              <m:e>
                <m:r>
                  <m:rPr>
                    <m:nor/>
                  </m:rPr>
                  <w:rPr>
                    <w:rFonts w:ascii="Cambria Math" w:eastAsia="Times New Roman" w:hAnsi="Cambria Math"/>
                    <w:snapToGrid w:val="0"/>
                    <w:szCs w:val="24"/>
                    <w:lang w:val="en-US" w:eastAsia="en-US"/>
                  </w:rPr>
                  <m:t>d</m:t>
                </m:r>
              </m:e>
              <m:sub>
                <m:r>
                  <m:rPr>
                    <m:nor/>
                  </m:rPr>
                  <w:rPr>
                    <w:rFonts w:ascii="Cambria Math" w:eastAsia="Times New Roman" w:hAnsi="Cambria Math"/>
                    <w:snapToGrid w:val="0"/>
                    <w:szCs w:val="24"/>
                    <w:lang w:val="en-US" w:eastAsia="en-US"/>
                  </w:rPr>
                  <m:t>bd</m:t>
                </m:r>
              </m:sub>
            </m:sSub>
          </m:den>
        </m:f>
      </m:oMath>
      <w:r w:rsidR="00DF616C" w:rsidRPr="00DF616C">
        <w:rPr>
          <w:rFonts w:eastAsia="Times New Roman"/>
          <w:snapToGrid w:val="0"/>
          <w:sz w:val="24"/>
          <w:szCs w:val="24"/>
          <w:lang w:val="en-US" w:eastAsia="en-US"/>
        </w:rPr>
        <w:tab/>
      </w:r>
      <w:r w:rsidR="00DF616C" w:rsidRPr="00DF616C">
        <w:rPr>
          <w:rFonts w:eastAsia="Times New Roman"/>
          <w:snapToGrid w:val="0"/>
          <w:szCs w:val="24"/>
          <w:lang w:val="en-US" w:eastAsia="en-US"/>
        </w:rPr>
        <w:t>(1)</w:t>
      </w:r>
    </w:p>
    <w:p w:rsidR="00DF616C" w:rsidRPr="00DF616C" w:rsidRDefault="00DF616C" w:rsidP="00DF616C">
      <w:pPr>
        <w:widowControl w:val="0"/>
        <w:tabs>
          <w:tab w:val="left" w:pos="0"/>
        </w:tabs>
        <w:suppressAutoHyphens/>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In terms of energy dissipation mechanism, an HDRB can obtain a moderate damping ratio provided only by its rubber chemical composition. A normal non-dissipative rubber bearing has about 2-3% of damping ratio, while the HDRB usually can provide damping ratio between 10-16%. For a Lead Rubber Bearing, most damping value comes from its lead material. Based on the size of the inside lead, a certain value of Q</w:t>
      </w:r>
      <w:r w:rsidRPr="00DF616C">
        <w:rPr>
          <w:rFonts w:eastAsia="Times New Roman"/>
          <w:snapToGrid w:val="0"/>
          <w:szCs w:val="24"/>
          <w:vertAlign w:val="subscript"/>
          <w:lang w:val="en-US" w:eastAsia="en-US"/>
        </w:rPr>
        <w:t>d</w:t>
      </w:r>
      <w:r w:rsidRPr="00DF616C">
        <w:rPr>
          <w:rFonts w:eastAsia="Times New Roman"/>
          <w:snapToGrid w:val="0"/>
          <w:szCs w:val="24"/>
          <w:lang w:val="en-US" w:eastAsia="en-US"/>
        </w:rPr>
        <w:t xml:space="preserve"> (Characteristic strength) can be designed. The values of Q</w:t>
      </w:r>
      <w:r w:rsidRPr="00DF616C">
        <w:rPr>
          <w:rFonts w:eastAsia="Times New Roman"/>
          <w:snapToGrid w:val="0"/>
          <w:szCs w:val="24"/>
          <w:vertAlign w:val="subscript"/>
          <w:lang w:val="en-US" w:eastAsia="en-US"/>
        </w:rPr>
        <w:t>d</w:t>
      </w:r>
      <w:r w:rsidRPr="00DF616C">
        <w:rPr>
          <w:rFonts w:eastAsia="Times New Roman"/>
          <w:snapToGrid w:val="0"/>
          <w:szCs w:val="24"/>
          <w:lang w:val="en-US" w:eastAsia="en-US"/>
        </w:rPr>
        <w:t>, K</w:t>
      </w:r>
      <w:r w:rsidRPr="00DF616C">
        <w:rPr>
          <w:rFonts w:eastAsia="Times New Roman"/>
          <w:snapToGrid w:val="0"/>
          <w:szCs w:val="24"/>
          <w:vertAlign w:val="subscript"/>
          <w:lang w:val="en-US" w:eastAsia="en-US"/>
        </w:rPr>
        <w:t>r</w:t>
      </w:r>
      <w:r w:rsidRPr="00DF616C">
        <w:rPr>
          <w:rFonts w:eastAsia="Times New Roman"/>
          <w:snapToGrid w:val="0"/>
          <w:szCs w:val="24"/>
          <w:lang w:val="en-US" w:eastAsia="en-US"/>
        </w:rPr>
        <w:t xml:space="preserve"> (post-yield stiffness), and d</w:t>
      </w:r>
      <w:r w:rsidRPr="00DF616C">
        <w:rPr>
          <w:rFonts w:eastAsia="Times New Roman"/>
          <w:snapToGrid w:val="0"/>
          <w:szCs w:val="24"/>
          <w:vertAlign w:val="subscript"/>
          <w:lang w:val="en-US" w:eastAsia="en-US"/>
        </w:rPr>
        <w:t>bd</w:t>
      </w:r>
      <w:r w:rsidRPr="00DF616C">
        <w:rPr>
          <w:rFonts w:eastAsia="Times New Roman"/>
          <w:snapToGrid w:val="0"/>
          <w:szCs w:val="24"/>
          <w:lang w:val="en-US" w:eastAsia="en-US"/>
        </w:rPr>
        <w:t xml:space="preserve"> (seismic displacement) will determine the rate of damping ratio. Usually a LRB is designed to have about 25-35% damping ratio at design seismic displacement.</w:t>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center"/>
        <w:rPr>
          <w:rFonts w:ascii="Cambria" w:eastAsia="SimSun" w:hAnsi="Cambria" w:cs="Cambria"/>
          <w:snapToGrid w:val="0"/>
          <w:szCs w:val="24"/>
          <w:lang w:val="en-US" w:eastAsia="en-US"/>
        </w:rPr>
      </w:pPr>
      <w:r w:rsidRPr="00DF616C">
        <w:rPr>
          <w:rFonts w:eastAsia="SimSun"/>
          <w:noProof/>
          <w:snapToGrid w:val="0"/>
          <w:sz w:val="20"/>
          <w:szCs w:val="20"/>
        </w:rPr>
        <mc:AlternateContent>
          <mc:Choice Requires="wpg">
            <w:drawing>
              <wp:anchor distT="0" distB="0" distL="114300" distR="114300" simplePos="0" relativeHeight="251659264" behindDoc="0" locked="0" layoutInCell="1" allowOverlap="1" wp14:anchorId="5F335CDC" wp14:editId="507E4A7F">
                <wp:simplePos x="0" y="0"/>
                <wp:positionH relativeFrom="column">
                  <wp:posOffset>2652395</wp:posOffset>
                </wp:positionH>
                <wp:positionV relativeFrom="paragraph">
                  <wp:posOffset>685800</wp:posOffset>
                </wp:positionV>
                <wp:extent cx="722630" cy="949960"/>
                <wp:effectExtent l="635" t="6985" r="635" b="0"/>
                <wp:wrapNone/>
                <wp:docPr id="1204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630" cy="949960"/>
                          <a:chOff x="0" y="0"/>
                          <a:chExt cx="7226" cy="9497"/>
                        </a:xfrm>
                      </wpg:grpSpPr>
                      <wpg:grpSp>
                        <wpg:cNvPr id="12047" name="Group 33"/>
                        <wpg:cNvGrpSpPr>
                          <a:grpSpLocks/>
                        </wpg:cNvGrpSpPr>
                        <wpg:grpSpPr bwMode="auto">
                          <a:xfrm>
                            <a:off x="0" y="0"/>
                            <a:ext cx="4106" cy="6736"/>
                            <a:chOff x="0" y="0"/>
                            <a:chExt cx="4106" cy="6736"/>
                          </a:xfrm>
                        </wpg:grpSpPr>
                        <wps:wsp>
                          <wps:cNvPr id="12048" name="Text Box 116"/>
                          <wps:cNvSpPr txBox="1">
                            <a:spLocks noChangeArrowheads="1"/>
                          </wps:cNvSpPr>
                          <wps:spPr bwMode="auto">
                            <a:xfrm>
                              <a:off x="0" y="0"/>
                              <a:ext cx="4106" cy="2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16C" w:rsidRPr="007F5187" w:rsidRDefault="00DF616C" w:rsidP="00DF616C">
                                <w:pPr>
                                  <w:pStyle w:val="ad"/>
                                  <w:textAlignment w:val="baseline"/>
                                  <w:rPr>
                                    <w:rFonts w:ascii="Cambria" w:hAnsi="Cambria" w:cs="Cambria"/>
                                  </w:rPr>
                                </w:pPr>
                                <w:r w:rsidRPr="007F5187">
                                  <w:rPr>
                                    <w:rFonts w:ascii="Cambria" w:hAnsi="Cambria" w:cs="Cambria"/>
                                    <w:i/>
                                    <w:iCs/>
                                    <w:color w:val="000000"/>
                                    <w:kern w:val="24"/>
                                  </w:rPr>
                                  <w:t>Q</w:t>
                                </w:r>
                                <w:r w:rsidRPr="007F5187">
                                  <w:rPr>
                                    <w:rFonts w:ascii="Cambria" w:hAnsi="Cambria" w:cs="Cambria"/>
                                    <w:i/>
                                    <w:iCs/>
                                    <w:color w:val="000000"/>
                                    <w:kern w:val="24"/>
                                    <w:vertAlign w:val="subscript"/>
                                  </w:rPr>
                                  <w:t>d</w:t>
                                </w:r>
                              </w:p>
                            </w:txbxContent>
                          </wps:txbx>
                          <wps:bodyPr rot="0" vert="horz" wrap="square" lIns="70991" tIns="35497" rIns="70991" bIns="35497" anchor="t" anchorCtr="0" upright="1">
                            <a:noAutofit/>
                          </wps:bodyPr>
                        </wps:wsp>
                        <wps:wsp>
                          <wps:cNvPr id="12049" name="Line 113"/>
                          <wps:cNvCnPr>
                            <a:cxnSpLocks noChangeShapeType="1"/>
                          </wps:cNvCnPr>
                          <wps:spPr bwMode="auto">
                            <a:xfrm flipH="1">
                              <a:off x="3918" y="59"/>
                              <a:ext cx="170" cy="667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2050" name="Text Box 112"/>
                        <wps:cNvSpPr txBox="1">
                          <a:spLocks noChangeArrowheads="1"/>
                        </wps:cNvSpPr>
                        <wps:spPr bwMode="auto">
                          <a:xfrm>
                            <a:off x="2612" y="6293"/>
                            <a:ext cx="4614" cy="3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16C" w:rsidRPr="007F5187" w:rsidRDefault="00DF616C" w:rsidP="00DF616C">
                              <w:pPr>
                                <w:pStyle w:val="ad"/>
                                <w:textAlignment w:val="baseline"/>
                                <w:rPr>
                                  <w:rFonts w:ascii="Cambria" w:hAnsi="Cambria" w:cs="Cambria"/>
                                </w:rPr>
                              </w:pPr>
                              <w:r w:rsidRPr="007F5187">
                                <w:rPr>
                                  <w:rFonts w:ascii="Cambria" w:hAnsi="Cambria" w:cs="Cambria"/>
                                  <w:i/>
                                  <w:iCs/>
                                  <w:color w:val="000000"/>
                                  <w:kern w:val="24"/>
                                </w:rPr>
                                <w:t>d</w:t>
                              </w:r>
                              <w:r w:rsidRPr="007F5187">
                                <w:rPr>
                                  <w:rFonts w:ascii="Cambria" w:hAnsi="Cambria" w:cs="Cambria"/>
                                  <w:i/>
                                  <w:iCs/>
                                  <w:color w:val="000000"/>
                                  <w:kern w:val="24"/>
                                  <w:vertAlign w:val="subscript"/>
                                </w:rPr>
                                <w:t>y</w:t>
                              </w:r>
                            </w:p>
                          </w:txbxContent>
                        </wps:txbx>
                        <wps:bodyPr rot="0" vert="horz" wrap="square" lIns="70991" tIns="35497" rIns="70991" bIns="35497"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F335CDC" id="Group 32" o:spid="_x0000_s1026" style="position:absolute;left:0;text-align:left;margin-left:208.85pt;margin-top:54pt;width:56.9pt;height:74.8pt;z-index:251659264;mso-width-relative:margin;mso-height-relative:margin" coordsize="7226,9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">
                <v:group id="Group 33" o:spid="_x0000_s1027" style="position:absolute;width:4106;height:6736" coordsize="4106,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">
                  <v:shapetype id="_x0000_t202" coordsize="21600,21600" o:spt="202" path="m,l,21600r21600,l21600,xe">
                    <v:stroke joinstyle="miter"/>
                    <v:path gradientshapeok="t" o:connecttype="rect"/>
                  </v:shapetype>
                  <v:shape id="Text Box 116" o:spid="_x0000_s1028" type="#_x0000_t202" style="position:absolute;width:4106;height:2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" filled="f" stroked="f">
                    <v:textbox inset="1.97197mm,.98603mm,1.97197mm,.98603mm">
                      <w:txbxContent>
                        <w:p w:rsidR="00DF616C" w:rsidRPr="007F5187" w:rsidRDefault="00DF616C" w:rsidP="00DF616C">
                          <w:pPr>
                            <w:pStyle w:val="ad"/>
                            <w:textAlignment w:val="baseline"/>
                            <w:rPr>
                              <w:rFonts w:ascii="Cambria" w:hAnsi="Cambria" w:cs="Cambria"/>
                            </w:rPr>
                          </w:pPr>
                          <w:r w:rsidRPr="007F5187">
                            <w:rPr>
                              <w:rFonts w:ascii="Cambria" w:hAnsi="Cambria" w:cs="Cambria"/>
                              <w:i/>
                              <w:iCs/>
                              <w:color w:val="000000"/>
                              <w:kern w:val="24"/>
                            </w:rPr>
                            <w:t>Q</w:t>
                          </w:r>
                          <w:r w:rsidRPr="007F5187">
                            <w:rPr>
                              <w:rFonts w:ascii="Cambria" w:hAnsi="Cambria" w:cs="Cambria"/>
                              <w:i/>
                              <w:iCs/>
                              <w:color w:val="000000"/>
                              <w:kern w:val="24"/>
                              <w:vertAlign w:val="subscript"/>
                            </w:rPr>
                            <w:t>d</w:t>
                          </w:r>
                        </w:p>
                      </w:txbxContent>
                    </v:textbox>
                  </v:shape>
                  <v:line id="Line 113" o:spid="_x0000_s1029" style="position:absolute;flip:x;visibility:visible;mso-wrap-style:square" from="3918,59" to="4088,6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">
                    <v:stroke dashstyle="dash"/>
                  </v:line>
                </v:group>
                <v:shape id="Text Box 112" o:spid="_x0000_s1030" type="#_x0000_t202" style="position:absolute;left:2612;top:6293;width:4614;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" filled="f" stroked="f">
                  <v:textbox inset="1.97197mm,.98603mm,1.97197mm,.98603mm">
                    <w:txbxContent>
                      <w:p w:rsidR="00DF616C" w:rsidRPr="007F5187" w:rsidRDefault="00DF616C" w:rsidP="00DF616C">
                        <w:pPr>
                          <w:pStyle w:val="ad"/>
                          <w:textAlignment w:val="baseline"/>
                          <w:rPr>
                            <w:rFonts w:ascii="Cambria" w:hAnsi="Cambria" w:cs="Cambria"/>
                          </w:rPr>
                        </w:pPr>
                        <w:r w:rsidRPr="007F5187">
                          <w:rPr>
                            <w:rFonts w:ascii="Cambria" w:hAnsi="Cambria" w:cs="Cambria"/>
                            <w:i/>
                            <w:iCs/>
                            <w:color w:val="000000"/>
                            <w:kern w:val="24"/>
                          </w:rPr>
                          <w:t>d</w:t>
                        </w:r>
                        <w:r w:rsidRPr="007F5187">
                          <w:rPr>
                            <w:rFonts w:ascii="Cambria" w:hAnsi="Cambria" w:cs="Cambria"/>
                            <w:i/>
                            <w:iCs/>
                            <w:color w:val="000000"/>
                            <w:kern w:val="24"/>
                            <w:vertAlign w:val="subscript"/>
                          </w:rPr>
                          <w:t>y</w:t>
                        </w:r>
                      </w:p>
                    </w:txbxContent>
                  </v:textbox>
                </v:shape>
              </v:group>
            </w:pict>
          </mc:Fallback>
        </mc:AlternateContent>
      </w:r>
      <w:r w:rsidRPr="00DF616C">
        <w:rPr>
          <w:rFonts w:eastAsia="SimSun"/>
          <w:noProof/>
          <w:snapToGrid w:val="0"/>
          <w:sz w:val="20"/>
          <w:szCs w:val="20"/>
        </w:rPr>
        <mc:AlternateContent>
          <mc:Choice Requires="wpg">
            <w:drawing>
              <wp:inline distT="0" distB="0" distL="0" distR="0" wp14:anchorId="17FCDD87" wp14:editId="5ACB5364">
                <wp:extent cx="4471670" cy="2484120"/>
                <wp:effectExtent l="2540" t="0" r="2540" b="4445"/>
                <wp:docPr id="12028" name="Zone de dessin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1670" cy="2484120"/>
                          <a:chOff x="0" y="-434"/>
                          <a:chExt cx="49479" cy="29697"/>
                        </a:xfrm>
                      </wpg:grpSpPr>
                      <wps:wsp>
                        <wps:cNvPr id="12029" name="Rectangle 8"/>
                        <wps:cNvSpPr>
                          <a:spLocks noChangeArrowheads="1"/>
                        </wps:cNvSpPr>
                        <wps:spPr bwMode="auto">
                          <a:xfrm>
                            <a:off x="0" y="0"/>
                            <a:ext cx="49479" cy="29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0" name="Text Box 112"/>
                        <wps:cNvSpPr txBox="1">
                          <a:spLocks noChangeArrowheads="1"/>
                        </wps:cNvSpPr>
                        <wps:spPr bwMode="auto">
                          <a:xfrm>
                            <a:off x="41461" y="15989"/>
                            <a:ext cx="5105" cy="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16C" w:rsidRPr="007F5187" w:rsidRDefault="00DF616C" w:rsidP="00DF616C">
                              <w:pPr>
                                <w:pStyle w:val="ad"/>
                                <w:textAlignment w:val="baseline"/>
                                <w:rPr>
                                  <w:rFonts w:ascii="Cambria" w:hAnsi="Cambria" w:cs="Cambria"/>
                                </w:rPr>
                              </w:pPr>
                              <w:r w:rsidRPr="007F5187">
                                <w:rPr>
                                  <w:rFonts w:ascii="Cambria" w:hAnsi="Cambria" w:cs="Cambria"/>
                                  <w:i/>
                                  <w:iCs/>
                                  <w:color w:val="000000"/>
                                  <w:kern w:val="24"/>
                                </w:rPr>
                                <w:t>d</w:t>
                              </w:r>
                              <w:r w:rsidRPr="007F5187">
                                <w:rPr>
                                  <w:rFonts w:ascii="Cambria" w:hAnsi="Cambria" w:cs="Cambria"/>
                                  <w:i/>
                                  <w:iCs/>
                                  <w:color w:val="000000"/>
                                  <w:kern w:val="24"/>
                                  <w:vertAlign w:val="subscript"/>
                                </w:rPr>
                                <w:t>bd</w:t>
                              </w:r>
                            </w:p>
                          </w:txbxContent>
                        </wps:txbx>
                        <wps:bodyPr rot="0" vert="horz" wrap="square" lIns="70991" tIns="35497" rIns="70991" bIns="35497" anchor="t" anchorCtr="0" upright="1">
                          <a:noAutofit/>
                        </wps:bodyPr>
                      </wps:wsp>
                      <wps:wsp>
                        <wps:cNvPr id="12031" name="Line 113"/>
                        <wps:cNvCnPr>
                          <a:cxnSpLocks noChangeShapeType="1"/>
                        </wps:cNvCnPr>
                        <wps:spPr bwMode="auto">
                          <a:xfrm flipH="1">
                            <a:off x="43127" y="3411"/>
                            <a:ext cx="62" cy="1244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32" name="Text Box 116"/>
                        <wps:cNvSpPr txBox="1">
                          <a:spLocks noChangeArrowheads="1"/>
                        </wps:cNvSpPr>
                        <wps:spPr bwMode="auto">
                          <a:xfrm>
                            <a:off x="19147" y="1725"/>
                            <a:ext cx="5106" cy="3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16C" w:rsidRPr="007F5187" w:rsidRDefault="00DF616C" w:rsidP="00DF616C">
                              <w:pPr>
                                <w:pStyle w:val="ad"/>
                                <w:textAlignment w:val="baseline"/>
                                <w:rPr>
                                  <w:rFonts w:ascii="Cambria" w:hAnsi="Cambria" w:cs="Cambria"/>
                                </w:rPr>
                              </w:pPr>
                              <w:r w:rsidRPr="007F5187">
                                <w:rPr>
                                  <w:rFonts w:ascii="Cambria" w:hAnsi="Cambria" w:cs="Cambria"/>
                                  <w:i/>
                                  <w:iCs/>
                                  <w:color w:val="000000"/>
                                  <w:kern w:val="24"/>
                                </w:rPr>
                                <w:t>F</w:t>
                              </w:r>
                              <w:r w:rsidRPr="007F5187">
                                <w:rPr>
                                  <w:rFonts w:ascii="Cambria" w:hAnsi="Cambria" w:cs="Cambria"/>
                                  <w:i/>
                                  <w:iCs/>
                                  <w:color w:val="000000"/>
                                  <w:kern w:val="24"/>
                                  <w:vertAlign w:val="subscript"/>
                                </w:rPr>
                                <w:t>bd</w:t>
                              </w:r>
                            </w:p>
                          </w:txbxContent>
                        </wps:txbx>
                        <wps:bodyPr rot="0" vert="horz" wrap="square" lIns="70991" tIns="35497" rIns="70991" bIns="35497" anchor="t" anchorCtr="0" upright="1">
                          <a:noAutofit/>
                        </wps:bodyPr>
                      </wps:wsp>
                      <wps:wsp>
                        <wps:cNvPr id="12033" name="Line 113"/>
                        <wps:cNvCnPr>
                          <a:cxnSpLocks noChangeShapeType="1"/>
                        </wps:cNvCnPr>
                        <wps:spPr bwMode="auto">
                          <a:xfrm flipV="1">
                            <a:off x="22816" y="3395"/>
                            <a:ext cx="20311" cy="4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34" name="Line 245"/>
                        <wps:cNvCnPr>
                          <a:cxnSpLocks noChangeShapeType="1"/>
                        </wps:cNvCnPr>
                        <wps:spPr bwMode="auto">
                          <a:xfrm flipV="1">
                            <a:off x="22591" y="712"/>
                            <a:ext cx="354" cy="2505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12035" name="Line 246"/>
                        <wps:cNvCnPr>
                          <a:cxnSpLocks noChangeShapeType="1"/>
                        </wps:cNvCnPr>
                        <wps:spPr bwMode="auto">
                          <a:xfrm>
                            <a:off x="2813" y="15608"/>
                            <a:ext cx="44406" cy="2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12036" name="Text Box 247"/>
                        <wps:cNvSpPr txBox="1">
                          <a:spLocks noChangeArrowheads="1"/>
                        </wps:cNvSpPr>
                        <wps:spPr bwMode="auto">
                          <a:xfrm>
                            <a:off x="23512" y="8334"/>
                            <a:ext cx="5433" cy="3193"/>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F616C" w:rsidRPr="007F5187" w:rsidRDefault="00DF616C" w:rsidP="00DF616C">
                              <w:pPr>
                                <w:pStyle w:val="ad"/>
                                <w:jc w:val="center"/>
                                <w:textAlignment w:val="baseline"/>
                                <w:rPr>
                                  <w:rFonts w:ascii="Cambria" w:hAnsi="Cambria" w:cs="Cambria"/>
                                </w:rPr>
                              </w:pPr>
                              <w:r w:rsidRPr="007F5187">
                                <w:rPr>
                                  <w:rFonts w:ascii="Cambria" w:hAnsi="Cambria" w:cs="Cambria"/>
                                  <w:i/>
                                  <w:iCs/>
                                  <w:color w:val="000000"/>
                                  <w:kern w:val="24"/>
                                </w:rPr>
                                <w:t>K</w:t>
                              </w:r>
                              <w:r w:rsidRPr="007F5187">
                                <w:rPr>
                                  <w:rFonts w:ascii="Cambria" w:hAnsi="Cambria" w:cs="Cambria"/>
                                  <w:i/>
                                  <w:iCs/>
                                  <w:color w:val="000000"/>
                                  <w:kern w:val="24"/>
                                  <w:vertAlign w:val="subscript"/>
                                </w:rPr>
                                <w:t>lead</w:t>
                              </w:r>
                            </w:p>
                          </w:txbxContent>
                        </wps:txbx>
                        <wps:bodyPr rot="0" vert="horz" wrap="square" lIns="70991" tIns="35497" rIns="70991" bIns="35497" anchor="t" anchorCtr="0" upright="1">
                          <a:noAutofit/>
                        </wps:bodyPr>
                      </wps:wsp>
                      <wps:wsp>
                        <wps:cNvPr id="12037" name="Text Box 248"/>
                        <wps:cNvSpPr txBox="1">
                          <a:spLocks noChangeArrowheads="1"/>
                        </wps:cNvSpPr>
                        <wps:spPr bwMode="auto">
                          <a:xfrm>
                            <a:off x="25610" y="3166"/>
                            <a:ext cx="7077" cy="3869"/>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F616C" w:rsidRPr="007F5187" w:rsidRDefault="00DF616C" w:rsidP="00DF616C">
                              <w:pPr>
                                <w:pStyle w:val="ad"/>
                                <w:jc w:val="center"/>
                                <w:textAlignment w:val="baseline"/>
                                <w:rPr>
                                  <w:rFonts w:ascii="Cambria" w:hAnsi="Cambria" w:cs="Cambria"/>
                                </w:rPr>
                              </w:pPr>
                              <w:r w:rsidRPr="007F5187">
                                <w:rPr>
                                  <w:rFonts w:ascii="Cambria" w:hAnsi="Cambria" w:cs="Cambria"/>
                                  <w:i/>
                                  <w:iCs/>
                                </w:rPr>
                                <w:t>K</w:t>
                              </w:r>
                              <w:r w:rsidRPr="007F5187">
                                <w:rPr>
                                  <w:rFonts w:ascii="Cambria" w:hAnsi="Cambria" w:cs="Cambria"/>
                                  <w:i/>
                                  <w:iCs/>
                                  <w:vertAlign w:val="subscript"/>
                                </w:rPr>
                                <w:t>r</w:t>
                              </w:r>
                            </w:p>
                          </w:txbxContent>
                        </wps:txbx>
                        <wps:bodyPr rot="0" vert="horz" wrap="square" lIns="70991" tIns="35497" rIns="70991" bIns="35497" anchor="t" anchorCtr="0" upright="1">
                          <a:noAutofit/>
                        </wps:bodyPr>
                      </wps:wsp>
                      <wps:wsp>
                        <wps:cNvPr id="12038" name="Text Box 250"/>
                        <wps:cNvSpPr txBox="1">
                          <a:spLocks noChangeArrowheads="1"/>
                        </wps:cNvSpPr>
                        <wps:spPr bwMode="auto">
                          <a:xfrm>
                            <a:off x="44816" y="14499"/>
                            <a:ext cx="3649" cy="4780"/>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F616C" w:rsidRPr="007F5187" w:rsidRDefault="00DF616C" w:rsidP="00DF616C">
                              <w:pPr>
                                <w:pStyle w:val="ad"/>
                                <w:spacing w:before="216"/>
                                <w:jc w:val="center"/>
                                <w:textAlignment w:val="baseline"/>
                                <w:rPr>
                                  <w:rFonts w:ascii="Cambria" w:hAnsi="Cambria" w:cs="Cambria"/>
                                  <w:b/>
                                </w:rPr>
                              </w:pPr>
                              <w:r w:rsidRPr="007F5187">
                                <w:rPr>
                                  <w:rFonts w:ascii="Cambria" w:hAnsi="Cambria" w:cs="Cambria"/>
                                  <w:b/>
                                  <w:i/>
                                  <w:iCs/>
                                  <w:color w:val="000000"/>
                                  <w:kern w:val="24"/>
                                </w:rPr>
                                <w:t>D</w:t>
                              </w:r>
                            </w:p>
                          </w:txbxContent>
                        </wps:txbx>
                        <wps:bodyPr rot="0" vert="horz" wrap="square" lIns="70991" tIns="35497" rIns="70991" bIns="35497" anchor="t" anchorCtr="0" upright="1">
                          <a:noAutofit/>
                        </wps:bodyPr>
                      </wps:wsp>
                      <wps:wsp>
                        <wps:cNvPr id="12039" name="AutoShape 251"/>
                        <wps:cNvSpPr/>
                        <wps:spPr bwMode="auto">
                          <a:xfrm rot="-716394">
                            <a:off x="393" y="8218"/>
                            <a:ext cx="44451" cy="14811"/>
                          </a:xfrm>
                          <a:prstGeom prst="parallelogram">
                            <a:avLst>
                              <a:gd name="adj" fmla="val 56648"/>
                            </a:avLst>
                          </a:prstGeom>
                          <a:noFill/>
                          <a:ln w="28575">
                            <a:solidFill>
                              <a:srgbClr val="0070C0"/>
                            </a:solidFill>
                            <a:miter lim="800000"/>
                            <a:headEnd/>
                            <a:tailEnd/>
                          </a:ln>
                          <a:effectLst/>
                          <a:extLst>
                            <a:ext uri="{909E8E84-426E-40DD-AFC4-6F175D3DCCD1}">
                              <a14:hiddenFill xmlns:a14="http://schemas.microsoft.com/office/drawing/2010/main">
                                <a:solidFill>
                                  <a:schemeClr val="accent1">
                                    <a:lumMod val="100000"/>
                                    <a:lumOff val="0"/>
                                  </a:schemeClr>
                                </a:solid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12040" name="Line 252"/>
                        <wps:cNvCnPr>
                          <a:cxnSpLocks noChangeShapeType="1"/>
                        </wps:cNvCnPr>
                        <wps:spPr bwMode="auto">
                          <a:xfrm flipV="1">
                            <a:off x="22819" y="7600"/>
                            <a:ext cx="1785" cy="7976"/>
                          </a:xfrm>
                          <a:prstGeom prst="line">
                            <a:avLst/>
                          </a:prstGeom>
                          <a:noFill/>
                          <a:ln w="28575">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12041" name="Line 252"/>
                        <wps:cNvCnPr>
                          <a:cxnSpLocks noChangeShapeType="1"/>
                        </wps:cNvCnPr>
                        <wps:spPr bwMode="auto">
                          <a:xfrm flipV="1">
                            <a:off x="22886" y="3781"/>
                            <a:ext cx="19946" cy="11827"/>
                          </a:xfrm>
                          <a:prstGeom prst="line">
                            <a:avLst/>
                          </a:prstGeom>
                          <a:noFill/>
                          <a:ln w="19050">
                            <a:solidFill>
                              <a:srgbClr val="0070C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12042" name="Text Box 247"/>
                        <wps:cNvSpPr txBox="1">
                          <a:spLocks noChangeArrowheads="1"/>
                        </wps:cNvSpPr>
                        <wps:spPr bwMode="auto">
                          <a:xfrm>
                            <a:off x="30154" y="9877"/>
                            <a:ext cx="7287" cy="3197"/>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F616C" w:rsidRPr="007F5187" w:rsidRDefault="00DF616C" w:rsidP="00DF616C">
                              <w:pPr>
                                <w:pStyle w:val="ad"/>
                                <w:jc w:val="center"/>
                                <w:textAlignment w:val="baseline"/>
                                <w:rPr>
                                  <w:rFonts w:ascii="Cambria" w:hAnsi="Cambria" w:cs="Cambria"/>
                                </w:rPr>
                              </w:pPr>
                              <w:r w:rsidRPr="007F5187">
                                <w:rPr>
                                  <w:rFonts w:ascii="Cambria" w:hAnsi="Cambria" w:cs="Cambria"/>
                                  <w:i/>
                                  <w:iCs/>
                                  <w:color w:val="000000"/>
                                  <w:kern w:val="24"/>
                                </w:rPr>
                                <w:t>K</w:t>
                              </w:r>
                              <w:r w:rsidRPr="007F5187">
                                <w:rPr>
                                  <w:rFonts w:ascii="Cambria" w:hAnsi="Cambria" w:cs="Cambria"/>
                                  <w:i/>
                                  <w:iCs/>
                                  <w:color w:val="000000"/>
                                  <w:kern w:val="24"/>
                                  <w:vertAlign w:val="subscript"/>
                                </w:rPr>
                                <w:t>eff-iso</w:t>
                              </w:r>
                            </w:p>
                          </w:txbxContent>
                        </wps:txbx>
                        <wps:bodyPr rot="0" vert="horz" wrap="square" lIns="70991" tIns="35497" rIns="70991" bIns="35497" anchor="t" anchorCtr="0" upright="1">
                          <a:noAutofit/>
                        </wps:bodyPr>
                      </wps:wsp>
                      <wps:wsp>
                        <wps:cNvPr id="12043" name="Line 113"/>
                        <wps:cNvCnPr>
                          <a:cxnSpLocks noChangeShapeType="1"/>
                        </wps:cNvCnPr>
                        <wps:spPr bwMode="auto">
                          <a:xfrm>
                            <a:off x="22713" y="7517"/>
                            <a:ext cx="203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44" name="Text Box 116"/>
                        <wps:cNvSpPr txBox="1">
                          <a:spLocks noChangeArrowheads="1"/>
                        </wps:cNvSpPr>
                        <wps:spPr bwMode="auto">
                          <a:xfrm>
                            <a:off x="18274" y="5173"/>
                            <a:ext cx="4545" cy="2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16C" w:rsidRPr="007F5187" w:rsidRDefault="00DF616C" w:rsidP="00DF616C">
                              <w:pPr>
                                <w:pStyle w:val="ad"/>
                                <w:textAlignment w:val="baseline"/>
                                <w:rPr>
                                  <w:rFonts w:ascii="Cambria" w:hAnsi="Cambria" w:cs="Cambria"/>
                                </w:rPr>
                              </w:pPr>
                              <w:r w:rsidRPr="007F5187">
                                <w:rPr>
                                  <w:rFonts w:ascii="Cambria" w:hAnsi="Cambria" w:cs="Cambria"/>
                                  <w:i/>
                                  <w:iCs/>
                                  <w:color w:val="000000"/>
                                  <w:kern w:val="24"/>
                                </w:rPr>
                                <w:t>F</w:t>
                              </w:r>
                              <w:r w:rsidRPr="007F5187">
                                <w:rPr>
                                  <w:rFonts w:ascii="Cambria" w:hAnsi="Cambria" w:cs="Cambria"/>
                                  <w:i/>
                                  <w:iCs/>
                                  <w:color w:val="000000"/>
                                  <w:kern w:val="24"/>
                                  <w:vertAlign w:val="subscript"/>
                                </w:rPr>
                                <w:t>Yield</w:t>
                              </w:r>
                            </w:p>
                          </w:txbxContent>
                        </wps:txbx>
                        <wps:bodyPr rot="0" vert="horz" wrap="square" lIns="70991" tIns="35497" rIns="70991" bIns="35497" anchor="t" anchorCtr="0" upright="1">
                          <a:noAutofit/>
                        </wps:bodyPr>
                      </wps:wsp>
                      <wps:wsp>
                        <wps:cNvPr id="12045" name="Text Box 116"/>
                        <wps:cNvSpPr txBox="1">
                          <a:spLocks noChangeArrowheads="1"/>
                        </wps:cNvSpPr>
                        <wps:spPr bwMode="auto">
                          <a:xfrm>
                            <a:off x="20155" y="-434"/>
                            <a:ext cx="5106" cy="3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16C" w:rsidRPr="007F5187" w:rsidRDefault="00DF616C" w:rsidP="00DF616C">
                              <w:pPr>
                                <w:pStyle w:val="ad"/>
                                <w:textAlignment w:val="baseline"/>
                                <w:rPr>
                                  <w:rFonts w:ascii="Cambria" w:hAnsi="Cambria" w:cs="Cambria"/>
                                  <w:b/>
                                </w:rPr>
                              </w:pPr>
                              <w:r w:rsidRPr="007F5187">
                                <w:rPr>
                                  <w:rFonts w:ascii="Cambria" w:hAnsi="Cambria" w:cs="Cambria"/>
                                  <w:b/>
                                  <w:i/>
                                  <w:iCs/>
                                  <w:color w:val="000000"/>
                                  <w:kern w:val="24"/>
                                </w:rPr>
                                <w:t>F</w:t>
                              </w:r>
                            </w:p>
                          </w:txbxContent>
                        </wps:txbx>
                        <wps:bodyPr rot="0" vert="horz" wrap="square" lIns="70991" tIns="35497" rIns="70991" bIns="35497"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7FCDD87" id="Zone de dessin 11" o:spid="_x0000_s1031" style="width:352.1pt;height:195.6pt;mso-position-horizontal-relative:char;mso-position-vertical-relative:line" coordorigin=",-434" coordsize="49479,29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">
                <v:rect id="Rectangle 8" o:spid="_x0000_s1032" style="position:absolute;width:49479;height:29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" filled="f" stroked="f"/>
                <v:shape id="Text Box 112" o:spid="_x0000_s1033" type="#_x0000_t202" style="position:absolute;left:41461;top:15989;width:5105;height:3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" filled="f" stroked="f">
                  <v:textbox inset="1.97197mm,.98603mm,1.97197mm,.98603mm">
                    <w:txbxContent>
                      <w:p w:rsidR="00DF616C" w:rsidRPr="007F5187" w:rsidRDefault="00DF616C" w:rsidP="00DF616C">
                        <w:pPr>
                          <w:pStyle w:val="ad"/>
                          <w:textAlignment w:val="baseline"/>
                          <w:rPr>
                            <w:rFonts w:ascii="Cambria" w:hAnsi="Cambria" w:cs="Cambria"/>
                          </w:rPr>
                        </w:pPr>
                        <w:r w:rsidRPr="007F5187">
                          <w:rPr>
                            <w:rFonts w:ascii="Cambria" w:hAnsi="Cambria" w:cs="Cambria"/>
                            <w:i/>
                            <w:iCs/>
                            <w:color w:val="000000"/>
                            <w:kern w:val="24"/>
                          </w:rPr>
                          <w:t>d</w:t>
                        </w:r>
                        <w:r w:rsidRPr="007F5187">
                          <w:rPr>
                            <w:rFonts w:ascii="Cambria" w:hAnsi="Cambria" w:cs="Cambria"/>
                            <w:i/>
                            <w:iCs/>
                            <w:color w:val="000000"/>
                            <w:kern w:val="24"/>
                            <w:vertAlign w:val="subscript"/>
                          </w:rPr>
                          <w:t>bd</w:t>
                        </w:r>
                      </w:p>
                    </w:txbxContent>
                  </v:textbox>
                </v:shape>
                <v:line id="Line 113" o:spid="_x0000_s1034" style="position:absolute;flip:x;visibility:visible;mso-wrap-style:square" from="43127,3411" to="43189,15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">
                  <v:stroke dashstyle="dash"/>
                </v:line>
                <v:shape id="Text Box 116" o:spid="_x0000_s1035" type="#_x0000_t202" style="position:absolute;left:19147;top:1725;width:5106;height:3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" filled="f" stroked="f">
                  <v:textbox inset="1.97197mm,.98603mm,1.97197mm,.98603mm">
                    <w:txbxContent>
                      <w:p w:rsidR="00DF616C" w:rsidRPr="007F5187" w:rsidRDefault="00DF616C" w:rsidP="00DF616C">
                        <w:pPr>
                          <w:pStyle w:val="ad"/>
                          <w:textAlignment w:val="baseline"/>
                          <w:rPr>
                            <w:rFonts w:ascii="Cambria" w:hAnsi="Cambria" w:cs="Cambria"/>
                          </w:rPr>
                        </w:pPr>
                        <w:r w:rsidRPr="007F5187">
                          <w:rPr>
                            <w:rFonts w:ascii="Cambria" w:hAnsi="Cambria" w:cs="Cambria"/>
                            <w:i/>
                            <w:iCs/>
                            <w:color w:val="000000"/>
                            <w:kern w:val="24"/>
                          </w:rPr>
                          <w:t>F</w:t>
                        </w:r>
                        <w:r w:rsidRPr="007F5187">
                          <w:rPr>
                            <w:rFonts w:ascii="Cambria" w:hAnsi="Cambria" w:cs="Cambria"/>
                            <w:i/>
                            <w:iCs/>
                            <w:color w:val="000000"/>
                            <w:kern w:val="24"/>
                            <w:vertAlign w:val="subscript"/>
                          </w:rPr>
                          <w:t>bd</w:t>
                        </w:r>
                      </w:p>
                    </w:txbxContent>
                  </v:textbox>
                </v:shape>
                <v:line id="Line 113" o:spid="_x0000_s1036" style="position:absolute;flip:y;visibility:visible;mso-wrap-style:square" from="22816,3395" to="43127,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">
                  <v:stroke dashstyle="dash"/>
                </v:line>
                <v:line id="Line 245" o:spid="_x0000_s1037" style="position:absolute;flip:y;visibility:visible;mso-wrap-style:square" from="22591,712" to="22945,25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">
                  <v:stroke endarrow="block"/>
                  <v:shadow color="#eeece1 [3214]"/>
                </v:line>
                <v:line id="Line 246" o:spid="_x0000_s1038" style="position:absolute;visibility:visible;mso-wrap-style:square" from="2813,15608" to="47219,15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">
                  <v:stroke endarrow="block"/>
                  <v:shadow color="#eeece1 [3214]"/>
                </v:line>
                <v:shape id="Text Box 247" o:spid="_x0000_s1039" type="#_x0000_t202" style="position:absolute;left:23512;top:8334;width:5433;height:3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" filled="f" fillcolor="#4f81bd [3204]" stroked="f" strokecolor="black [3213]">
                  <v:textbox inset="1.97197mm,.98603mm,1.97197mm,.98603mm">
                    <w:txbxContent>
                      <w:p w:rsidR="00DF616C" w:rsidRPr="007F5187" w:rsidRDefault="00DF616C" w:rsidP="00DF616C">
                        <w:pPr>
                          <w:pStyle w:val="ad"/>
                          <w:jc w:val="center"/>
                          <w:textAlignment w:val="baseline"/>
                          <w:rPr>
                            <w:rFonts w:ascii="Cambria" w:hAnsi="Cambria" w:cs="Cambria"/>
                          </w:rPr>
                        </w:pPr>
                        <w:r w:rsidRPr="007F5187">
                          <w:rPr>
                            <w:rFonts w:ascii="Cambria" w:hAnsi="Cambria" w:cs="Cambria"/>
                            <w:i/>
                            <w:iCs/>
                            <w:color w:val="000000"/>
                            <w:kern w:val="24"/>
                          </w:rPr>
                          <w:t>K</w:t>
                        </w:r>
                        <w:r w:rsidRPr="007F5187">
                          <w:rPr>
                            <w:rFonts w:ascii="Cambria" w:hAnsi="Cambria" w:cs="Cambria"/>
                            <w:i/>
                            <w:iCs/>
                            <w:color w:val="000000"/>
                            <w:kern w:val="24"/>
                            <w:vertAlign w:val="subscript"/>
                          </w:rPr>
                          <w:t>lead</w:t>
                        </w:r>
                      </w:p>
                    </w:txbxContent>
                  </v:textbox>
                </v:shape>
                <v:shape id="Text Box 248" o:spid="_x0000_s1040" type="#_x0000_t202" style="position:absolute;left:25610;top:3166;width:7077;height:3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" filled="f" fillcolor="#4f81bd [3204]" stroked="f" strokecolor="black [3213]">
                  <v:textbox inset="1.97197mm,.98603mm,1.97197mm,.98603mm">
                    <w:txbxContent>
                      <w:p w:rsidR="00DF616C" w:rsidRPr="007F5187" w:rsidRDefault="00DF616C" w:rsidP="00DF616C">
                        <w:pPr>
                          <w:pStyle w:val="ad"/>
                          <w:jc w:val="center"/>
                          <w:textAlignment w:val="baseline"/>
                          <w:rPr>
                            <w:rFonts w:ascii="Cambria" w:hAnsi="Cambria" w:cs="Cambria"/>
                          </w:rPr>
                        </w:pPr>
                        <w:r w:rsidRPr="007F5187">
                          <w:rPr>
                            <w:rFonts w:ascii="Cambria" w:hAnsi="Cambria" w:cs="Cambria"/>
                            <w:i/>
                            <w:iCs/>
                          </w:rPr>
                          <w:t>K</w:t>
                        </w:r>
                        <w:r w:rsidRPr="007F5187">
                          <w:rPr>
                            <w:rFonts w:ascii="Cambria" w:hAnsi="Cambria" w:cs="Cambria"/>
                            <w:i/>
                            <w:iCs/>
                            <w:vertAlign w:val="subscript"/>
                          </w:rPr>
                          <w:t>r</w:t>
                        </w:r>
                      </w:p>
                    </w:txbxContent>
                  </v:textbox>
                </v:shape>
                <v:shape id="Text Box 250" o:spid="_x0000_s1041" type="#_x0000_t202" style="position:absolute;left:44816;top:14499;width:3649;height:4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" filled="f" fillcolor="#4f81bd [3204]" stroked="f" strokecolor="black [3213]">
                  <v:textbox inset="1.97197mm,.98603mm,1.97197mm,.98603mm">
                    <w:txbxContent>
                      <w:p w:rsidR="00DF616C" w:rsidRPr="007F5187" w:rsidRDefault="00DF616C" w:rsidP="00DF616C">
                        <w:pPr>
                          <w:pStyle w:val="ad"/>
                          <w:spacing w:before="216"/>
                          <w:jc w:val="center"/>
                          <w:textAlignment w:val="baseline"/>
                          <w:rPr>
                            <w:rFonts w:ascii="Cambria" w:hAnsi="Cambria" w:cs="Cambria"/>
                            <w:b/>
                          </w:rPr>
                        </w:pPr>
                        <w:r w:rsidRPr="007F5187">
                          <w:rPr>
                            <w:rFonts w:ascii="Cambria" w:hAnsi="Cambria" w:cs="Cambria"/>
                            <w:b/>
                            <w:i/>
                            <w:iCs/>
                            <w:color w:val="000000"/>
                            <w:kern w:val="24"/>
                          </w:rPr>
                          <w:t>D</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51" o:spid="_x0000_s1042" type="#_x0000_t7" style="position:absolute;left:393;top:8218;width:44451;height:14811;rotation:-78249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" adj="4077" filled="f" fillcolor="#4f81bd [3204]" strokecolor="#0070c0" strokeweight="2.25pt">
                  <v:shadow color="#eeece1 [3214]"/>
                </v:shape>
                <v:line id="Line 252" o:spid="_x0000_s1043" style="position:absolute;flip:y;visibility:visible;mso-wrap-style:square" from="22819,7600" to="24604,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" strokecolor="#0070c0" strokeweight="2.25pt">
                  <v:shadow color="#eeece1 [3214]"/>
                </v:line>
                <v:line id="Line 252" o:spid="_x0000_s1044" style="position:absolute;flip:y;visibility:visible;mso-wrap-style:square" from="22886,3781" to="42832,15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" strokecolor="#0070c0" strokeweight="1.5pt">
                  <v:stroke dashstyle="dash"/>
                  <v:shadow color="#eeece1 [3214]"/>
                </v:line>
                <v:shape id="Text Box 247" o:spid="_x0000_s1045" type="#_x0000_t202" style="position:absolute;left:30154;top:9877;width:7287;height:3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" filled="f" fillcolor="#4f81bd [3204]" stroked="f" strokecolor="black [3213]">
                  <v:textbox inset="1.97197mm,.98603mm,1.97197mm,.98603mm">
                    <w:txbxContent>
                      <w:p w:rsidR="00DF616C" w:rsidRPr="007F5187" w:rsidRDefault="00DF616C" w:rsidP="00DF616C">
                        <w:pPr>
                          <w:pStyle w:val="ad"/>
                          <w:jc w:val="center"/>
                          <w:textAlignment w:val="baseline"/>
                          <w:rPr>
                            <w:rFonts w:ascii="Cambria" w:hAnsi="Cambria" w:cs="Cambria"/>
                          </w:rPr>
                        </w:pPr>
                        <w:r w:rsidRPr="007F5187">
                          <w:rPr>
                            <w:rFonts w:ascii="Cambria" w:hAnsi="Cambria" w:cs="Cambria"/>
                            <w:i/>
                            <w:iCs/>
                            <w:color w:val="000000"/>
                            <w:kern w:val="24"/>
                          </w:rPr>
                          <w:t>K</w:t>
                        </w:r>
                        <w:r w:rsidRPr="007F5187">
                          <w:rPr>
                            <w:rFonts w:ascii="Cambria" w:hAnsi="Cambria" w:cs="Cambria"/>
                            <w:i/>
                            <w:iCs/>
                            <w:color w:val="000000"/>
                            <w:kern w:val="24"/>
                            <w:vertAlign w:val="subscript"/>
                          </w:rPr>
                          <w:t>eff-iso</w:t>
                        </w:r>
                      </w:p>
                    </w:txbxContent>
                  </v:textbox>
                </v:shape>
                <v:line id="Line 113" o:spid="_x0000_s1046" style="position:absolute;visibility:visible;mso-wrap-style:square" from="22713,7517" to="24751,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">
                  <v:stroke dashstyle="dash"/>
                </v:line>
                <v:shape id="Text Box 116" o:spid="_x0000_s1047" type="#_x0000_t202" style="position:absolute;left:18274;top:5173;width:4545;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" filled="f" stroked="f">
                  <v:textbox inset="1.97197mm,.98603mm,1.97197mm,.98603mm">
                    <w:txbxContent>
                      <w:p w:rsidR="00DF616C" w:rsidRPr="007F5187" w:rsidRDefault="00DF616C" w:rsidP="00DF616C">
                        <w:pPr>
                          <w:pStyle w:val="ad"/>
                          <w:textAlignment w:val="baseline"/>
                          <w:rPr>
                            <w:rFonts w:ascii="Cambria" w:hAnsi="Cambria" w:cs="Cambria"/>
                          </w:rPr>
                        </w:pPr>
                        <w:r w:rsidRPr="007F5187">
                          <w:rPr>
                            <w:rFonts w:ascii="Cambria" w:hAnsi="Cambria" w:cs="Cambria"/>
                            <w:i/>
                            <w:iCs/>
                            <w:color w:val="000000"/>
                            <w:kern w:val="24"/>
                          </w:rPr>
                          <w:t>F</w:t>
                        </w:r>
                        <w:r w:rsidRPr="007F5187">
                          <w:rPr>
                            <w:rFonts w:ascii="Cambria" w:hAnsi="Cambria" w:cs="Cambria"/>
                            <w:i/>
                            <w:iCs/>
                            <w:color w:val="000000"/>
                            <w:kern w:val="24"/>
                            <w:vertAlign w:val="subscript"/>
                          </w:rPr>
                          <w:t>Yield</w:t>
                        </w:r>
                      </w:p>
                    </w:txbxContent>
                  </v:textbox>
                </v:shape>
                <v:shape id="Text Box 116" o:spid="_x0000_s1048" type="#_x0000_t202" style="position:absolute;left:20155;top:-434;width:5106;height:3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" filled="f" stroked="f">
                  <v:textbox inset="1.97197mm,.98603mm,1.97197mm,.98603mm">
                    <w:txbxContent>
                      <w:p w:rsidR="00DF616C" w:rsidRPr="007F5187" w:rsidRDefault="00DF616C" w:rsidP="00DF616C">
                        <w:pPr>
                          <w:pStyle w:val="ad"/>
                          <w:textAlignment w:val="baseline"/>
                          <w:rPr>
                            <w:rFonts w:ascii="Cambria" w:hAnsi="Cambria" w:cs="Cambria"/>
                            <w:b/>
                          </w:rPr>
                        </w:pPr>
                        <w:r w:rsidRPr="007F5187">
                          <w:rPr>
                            <w:rFonts w:ascii="Cambria" w:hAnsi="Cambria" w:cs="Cambria"/>
                            <w:b/>
                            <w:i/>
                            <w:iCs/>
                            <w:color w:val="000000"/>
                            <w:kern w:val="24"/>
                          </w:rPr>
                          <w:t>F</w:t>
                        </w:r>
                      </w:p>
                    </w:txbxContent>
                  </v:textbox>
                </v:shape>
                <w10:anchorlock/>
              </v:group>
            </w:pict>
          </mc:Fallback>
        </mc:AlternateContent>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center"/>
        <w:rPr>
          <w:rFonts w:eastAsia="Times New Roman"/>
          <w:snapToGrid w:val="0"/>
          <w:sz w:val="20"/>
          <w:szCs w:val="24"/>
          <w:lang w:val="en-US" w:eastAsia="en-US"/>
        </w:rPr>
      </w:pPr>
      <w:r w:rsidRPr="00DF616C">
        <w:rPr>
          <w:rFonts w:eastAsia="Times New Roman"/>
          <w:snapToGrid w:val="0"/>
          <w:sz w:val="20"/>
          <w:szCs w:val="24"/>
          <w:lang w:val="en-US" w:eastAsia="en-US"/>
        </w:rPr>
        <w:t>Figure 4. Behavior law of lead rubber bearing</w:t>
      </w:r>
    </w:p>
    <w:p w:rsidR="00DF616C" w:rsidRPr="00DF616C" w:rsidRDefault="00DF616C" w:rsidP="00DF616C">
      <w:pPr>
        <w:spacing w:after="160" w:line="259" w:lineRule="auto"/>
        <w:rPr>
          <w:rFonts w:eastAsia="Times New Roman"/>
          <w:snapToGrid w:val="0"/>
          <w:szCs w:val="24"/>
          <w:lang w:val="en-US" w:eastAsia="en-US"/>
        </w:rPr>
      </w:pPr>
      <w:r w:rsidRPr="00DF616C">
        <w:rPr>
          <w:rFonts w:eastAsia="Times New Roman"/>
          <w:snapToGrid w:val="0"/>
          <w:szCs w:val="24"/>
          <w:lang w:val="en-US" w:eastAsia="en-US"/>
        </w:rPr>
        <w:br w:type="page"/>
      </w:r>
    </w:p>
    <w:p w:rsidR="00DF616C" w:rsidRPr="00DF616C" w:rsidRDefault="00DF616C" w:rsidP="00DF616C">
      <w:pPr>
        <w:widowControl w:val="0"/>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The effective damping ratio at certain seismic displacement (d</w:t>
      </w:r>
      <w:r w:rsidRPr="00DF616C">
        <w:rPr>
          <w:rFonts w:eastAsia="Times New Roman"/>
          <w:snapToGrid w:val="0"/>
          <w:szCs w:val="24"/>
          <w:vertAlign w:val="subscript"/>
          <w:lang w:val="en-US" w:eastAsia="en-US"/>
        </w:rPr>
        <w:t>bd</w:t>
      </w:r>
      <w:r w:rsidRPr="00DF616C">
        <w:rPr>
          <w:rFonts w:eastAsia="Times New Roman"/>
          <w:snapToGrid w:val="0"/>
          <w:szCs w:val="24"/>
          <w:lang w:val="en-US" w:eastAsia="en-US"/>
        </w:rPr>
        <w:t>) can be calculated as:</w:t>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BF685E" w:rsidP="00DF616C">
      <w:pPr>
        <w:widowControl w:val="0"/>
        <w:tabs>
          <w:tab w:val="left" w:pos="720"/>
          <w:tab w:val="right" w:pos="9360"/>
        </w:tabs>
        <w:suppressAutoHyphens/>
        <w:spacing w:after="0" w:line="240" w:lineRule="auto"/>
        <w:jc w:val="both"/>
        <w:rPr>
          <w:rFonts w:eastAsia="Times New Roman"/>
          <w:snapToGrid w:val="0"/>
          <w:szCs w:val="24"/>
          <w:lang w:val="en-US" w:eastAsia="en-US"/>
        </w:rPr>
      </w:pPr>
      <m:oMath>
        <m:sSub>
          <m:sSubPr>
            <m:ctrlPr>
              <w:rPr>
                <w:rFonts w:ascii="Cambria Math" w:eastAsia="Times New Roman" w:hAnsi="Cambria Math" w:cs="Cambria"/>
                <w:i/>
                <w:snapToGrid w:val="0"/>
                <w:sz w:val="28"/>
                <w:szCs w:val="24"/>
                <w:lang w:val="en-US" w:eastAsia="en-US"/>
              </w:rPr>
            </m:ctrlPr>
          </m:sSubPr>
          <m:e>
            <m:r>
              <m:rPr>
                <m:nor/>
              </m:rPr>
              <w:rPr>
                <w:rFonts w:ascii="Cambria Math" w:eastAsia="Times New Roman" w:hAnsi="Cambria Math" w:cs="Cambria"/>
                <w:snapToGrid w:val="0"/>
                <w:sz w:val="28"/>
                <w:szCs w:val="24"/>
                <w:lang w:val="en-US" w:eastAsia="en-US"/>
              </w:rPr>
              <m:t>ξ</m:t>
            </m:r>
          </m:e>
          <m:sub>
            <m:sSub>
              <m:sSubPr>
                <m:ctrlPr>
                  <w:rPr>
                    <w:rFonts w:ascii="Cambria Math" w:eastAsia="Times New Roman" w:hAnsi="Cambria Math" w:cs="Cambria"/>
                    <w:i/>
                    <w:snapToGrid w:val="0"/>
                    <w:sz w:val="28"/>
                    <w:szCs w:val="24"/>
                    <w:lang w:val="en-US" w:eastAsia="en-US"/>
                  </w:rPr>
                </m:ctrlPr>
              </m:sSubPr>
              <m:e>
                <m:r>
                  <m:rPr>
                    <m:nor/>
                  </m:rPr>
                  <w:rPr>
                    <w:rFonts w:ascii="Cambria Math" w:eastAsia="Times New Roman" w:hAnsi="Cambria Math" w:cs="Cambria"/>
                    <w:snapToGrid w:val="0"/>
                    <w:sz w:val="28"/>
                    <w:szCs w:val="24"/>
                    <w:lang w:val="en-US" w:eastAsia="en-US"/>
                  </w:rPr>
                  <m:t>(d</m:t>
                </m:r>
              </m:e>
              <m:sub>
                <m:r>
                  <m:rPr>
                    <m:nor/>
                  </m:rPr>
                  <w:rPr>
                    <w:rFonts w:ascii="Cambria Math" w:eastAsia="Times New Roman" w:hAnsi="Cambria Math" w:cs="Cambria"/>
                    <w:snapToGrid w:val="0"/>
                    <w:sz w:val="28"/>
                    <w:szCs w:val="24"/>
                    <w:lang w:val="en-US" w:eastAsia="en-US"/>
                  </w:rPr>
                  <m:t>bd</m:t>
                </m:r>
              </m:sub>
            </m:sSub>
            <m:r>
              <m:rPr>
                <m:nor/>
              </m:rPr>
              <w:rPr>
                <w:rFonts w:ascii="Cambria Math" w:eastAsia="Times New Roman" w:hAnsi="Cambria Math" w:cs="Cambria"/>
                <w:snapToGrid w:val="0"/>
                <w:sz w:val="28"/>
                <w:szCs w:val="24"/>
                <w:lang w:val="en-US" w:eastAsia="en-US"/>
              </w:rPr>
              <m:t>)</m:t>
            </m:r>
          </m:sub>
        </m:sSub>
        <m:r>
          <m:rPr>
            <m:nor/>
          </m:rPr>
          <w:rPr>
            <w:rFonts w:ascii="Cambria Math" w:eastAsia="Times New Roman" w:hAnsi="Cambria Math" w:cs="Cambria"/>
            <w:snapToGrid w:val="0"/>
            <w:sz w:val="28"/>
            <w:szCs w:val="24"/>
            <w:lang w:val="en-US" w:eastAsia="en-US"/>
          </w:rPr>
          <m:t>=</m:t>
        </m:r>
        <m:f>
          <m:fPr>
            <m:ctrlPr>
              <w:rPr>
                <w:rFonts w:ascii="Cambria Math" w:eastAsia="Times New Roman" w:hAnsi="Cambria Math" w:cs="Cambria"/>
                <w:i/>
                <w:snapToGrid w:val="0"/>
                <w:sz w:val="28"/>
                <w:szCs w:val="24"/>
                <w:lang w:val="en-US" w:eastAsia="en-US"/>
              </w:rPr>
            </m:ctrlPr>
          </m:fPr>
          <m:num>
            <m:r>
              <m:rPr>
                <m:nor/>
              </m:rPr>
              <w:rPr>
                <w:rFonts w:ascii="Cambria Math" w:eastAsia="Times New Roman" w:hAnsi="Cambria Math" w:cs="Cambria"/>
                <w:snapToGrid w:val="0"/>
                <w:sz w:val="28"/>
                <w:szCs w:val="24"/>
                <w:lang w:val="en-US" w:eastAsia="en-US"/>
              </w:rPr>
              <m:t>4×</m:t>
            </m:r>
            <m:sSub>
              <m:sSubPr>
                <m:ctrlPr>
                  <w:rPr>
                    <w:rFonts w:ascii="Cambria Math" w:eastAsia="Times New Roman" w:hAnsi="Cambria Math" w:cs="Cambria"/>
                    <w:i/>
                    <w:snapToGrid w:val="0"/>
                    <w:sz w:val="28"/>
                    <w:szCs w:val="24"/>
                    <w:lang w:val="en-US" w:eastAsia="en-US"/>
                  </w:rPr>
                </m:ctrlPr>
              </m:sSubPr>
              <m:e>
                <m:r>
                  <m:rPr>
                    <m:nor/>
                  </m:rPr>
                  <w:rPr>
                    <w:rFonts w:ascii="Cambria Math" w:eastAsia="Times New Roman" w:hAnsi="Cambria Math" w:cs="Cambria"/>
                    <w:snapToGrid w:val="0"/>
                    <w:sz w:val="28"/>
                    <w:szCs w:val="24"/>
                    <w:lang w:val="en-US" w:eastAsia="en-US"/>
                  </w:rPr>
                  <m:t>Q</m:t>
                </m:r>
              </m:e>
              <m:sub>
                <m:r>
                  <m:rPr>
                    <m:nor/>
                  </m:rPr>
                  <w:rPr>
                    <w:rFonts w:ascii="Cambria Math" w:eastAsia="Times New Roman" w:hAnsi="Cambria Math" w:cs="Cambria"/>
                    <w:snapToGrid w:val="0"/>
                    <w:sz w:val="28"/>
                    <w:szCs w:val="24"/>
                    <w:lang w:val="en-US" w:eastAsia="en-US"/>
                  </w:rPr>
                  <m:t>d</m:t>
                </m:r>
              </m:sub>
            </m:sSub>
            <m:r>
              <m:rPr>
                <m:nor/>
              </m:rPr>
              <w:rPr>
                <w:rFonts w:ascii="Cambria Math" w:eastAsia="Times New Roman" w:hAnsi="Cambria Math" w:cs="Cambria"/>
                <w:snapToGrid w:val="0"/>
                <w:sz w:val="28"/>
                <w:szCs w:val="24"/>
                <w:lang w:val="en-US" w:eastAsia="en-US"/>
              </w:rPr>
              <m:t>×</m:t>
            </m:r>
            <m:d>
              <m:dPr>
                <m:ctrlPr>
                  <w:rPr>
                    <w:rFonts w:ascii="Cambria Math" w:eastAsia="Times New Roman" w:hAnsi="Cambria Math" w:cs="Cambria"/>
                    <w:i/>
                    <w:snapToGrid w:val="0"/>
                    <w:sz w:val="28"/>
                    <w:szCs w:val="24"/>
                    <w:lang w:val="en-US" w:eastAsia="en-US"/>
                  </w:rPr>
                </m:ctrlPr>
              </m:dPr>
              <m:e>
                <m:sSub>
                  <m:sSubPr>
                    <m:ctrlPr>
                      <w:rPr>
                        <w:rFonts w:ascii="Cambria Math" w:eastAsia="Times New Roman" w:hAnsi="Cambria Math" w:cs="Cambria"/>
                        <w:i/>
                        <w:snapToGrid w:val="0"/>
                        <w:sz w:val="28"/>
                        <w:szCs w:val="24"/>
                        <w:lang w:val="en-US" w:eastAsia="en-US"/>
                      </w:rPr>
                    </m:ctrlPr>
                  </m:sSubPr>
                  <m:e>
                    <m:r>
                      <m:rPr>
                        <m:nor/>
                      </m:rPr>
                      <w:rPr>
                        <w:rFonts w:ascii="Cambria Math" w:eastAsia="Times New Roman" w:hAnsi="Cambria Math" w:cs="Cambria"/>
                        <w:snapToGrid w:val="0"/>
                        <w:sz w:val="28"/>
                        <w:szCs w:val="24"/>
                        <w:lang w:val="en-US" w:eastAsia="en-US"/>
                      </w:rPr>
                      <m:t>d</m:t>
                    </m:r>
                  </m:e>
                  <m:sub>
                    <m:r>
                      <m:rPr>
                        <m:nor/>
                      </m:rPr>
                      <w:rPr>
                        <w:rFonts w:ascii="Cambria Math" w:eastAsia="Times New Roman" w:hAnsi="Cambria Math" w:cs="Cambria"/>
                        <w:snapToGrid w:val="0"/>
                        <w:sz w:val="28"/>
                        <w:szCs w:val="24"/>
                        <w:lang w:val="en-US" w:eastAsia="en-US"/>
                      </w:rPr>
                      <m:t>bd</m:t>
                    </m:r>
                  </m:sub>
                </m:sSub>
                <m:r>
                  <m:rPr>
                    <m:nor/>
                  </m:rPr>
                  <w:rPr>
                    <w:rFonts w:ascii="Cambria Math" w:eastAsia="Times New Roman" w:hAnsi="Cambria Math" w:cs="Cambria"/>
                    <w:snapToGrid w:val="0"/>
                    <w:sz w:val="28"/>
                    <w:szCs w:val="24"/>
                    <w:lang w:val="en-US" w:eastAsia="en-US"/>
                  </w:rPr>
                  <m:t>-</m:t>
                </m:r>
                <m:sSub>
                  <m:sSubPr>
                    <m:ctrlPr>
                      <w:rPr>
                        <w:rFonts w:ascii="Cambria Math" w:eastAsia="Times New Roman" w:hAnsi="Cambria Math" w:cs="Cambria"/>
                        <w:i/>
                        <w:snapToGrid w:val="0"/>
                        <w:sz w:val="28"/>
                        <w:szCs w:val="24"/>
                        <w:lang w:val="en-US" w:eastAsia="en-US"/>
                      </w:rPr>
                    </m:ctrlPr>
                  </m:sSubPr>
                  <m:e>
                    <m:r>
                      <m:rPr>
                        <m:nor/>
                      </m:rPr>
                      <w:rPr>
                        <w:rFonts w:ascii="Cambria Math" w:eastAsia="Times New Roman" w:hAnsi="Cambria Math" w:cs="Cambria"/>
                        <w:snapToGrid w:val="0"/>
                        <w:sz w:val="28"/>
                        <w:szCs w:val="24"/>
                        <w:lang w:val="en-US" w:eastAsia="en-US"/>
                      </w:rPr>
                      <m:t>d</m:t>
                    </m:r>
                  </m:e>
                  <m:sub>
                    <m:r>
                      <m:rPr>
                        <m:nor/>
                      </m:rPr>
                      <w:rPr>
                        <w:rFonts w:ascii="Cambria Math" w:eastAsia="Times New Roman" w:hAnsi="Cambria Math" w:cs="Cambria"/>
                        <w:snapToGrid w:val="0"/>
                        <w:sz w:val="28"/>
                        <w:szCs w:val="24"/>
                        <w:lang w:val="en-US" w:eastAsia="en-US"/>
                      </w:rPr>
                      <m:t>y</m:t>
                    </m:r>
                  </m:sub>
                </m:sSub>
              </m:e>
            </m:d>
          </m:num>
          <m:den>
            <m:r>
              <m:rPr>
                <m:nor/>
              </m:rPr>
              <w:rPr>
                <w:rFonts w:ascii="Cambria Math" w:eastAsia="Times New Roman" w:hAnsi="Cambria Math" w:cs="Cambria"/>
                <w:snapToGrid w:val="0"/>
                <w:sz w:val="28"/>
                <w:szCs w:val="24"/>
                <w:lang w:val="en-US" w:eastAsia="en-US"/>
              </w:rPr>
              <m:t>2π×</m:t>
            </m:r>
            <m:sSub>
              <m:sSubPr>
                <m:ctrlPr>
                  <w:rPr>
                    <w:rFonts w:ascii="Cambria Math" w:eastAsia="Times New Roman" w:hAnsi="Cambria Math" w:cs="Cambria"/>
                    <w:i/>
                    <w:snapToGrid w:val="0"/>
                    <w:sz w:val="28"/>
                    <w:szCs w:val="24"/>
                    <w:lang w:val="en-US" w:eastAsia="en-US"/>
                  </w:rPr>
                </m:ctrlPr>
              </m:sSubPr>
              <m:e>
                <m:r>
                  <m:rPr>
                    <m:nor/>
                  </m:rPr>
                  <w:rPr>
                    <w:rFonts w:ascii="Cambria Math" w:eastAsia="Times New Roman" w:hAnsi="Cambria Math" w:cs="Cambria"/>
                    <w:snapToGrid w:val="0"/>
                    <w:sz w:val="28"/>
                    <w:szCs w:val="24"/>
                    <w:lang w:val="en-US" w:eastAsia="en-US"/>
                  </w:rPr>
                  <m:t>K</m:t>
                </m:r>
              </m:e>
              <m:sub>
                <m:r>
                  <m:rPr>
                    <m:nor/>
                  </m:rPr>
                  <w:rPr>
                    <w:rFonts w:ascii="Cambria Math" w:eastAsia="Times New Roman" w:hAnsi="Cambria Math" w:cs="Cambria"/>
                    <w:snapToGrid w:val="0"/>
                    <w:sz w:val="28"/>
                    <w:szCs w:val="24"/>
                    <w:lang w:val="en-US" w:eastAsia="en-US"/>
                  </w:rPr>
                  <m:t>eff-iso</m:t>
                </m:r>
              </m:sub>
            </m:sSub>
            <m:r>
              <m:rPr>
                <m:nor/>
              </m:rPr>
              <w:rPr>
                <w:rFonts w:ascii="Cambria Math" w:eastAsia="Times New Roman" w:hAnsi="Cambria Math" w:cs="Cambria"/>
                <w:snapToGrid w:val="0"/>
                <w:sz w:val="28"/>
                <w:szCs w:val="24"/>
                <w:lang w:val="en-US" w:eastAsia="en-US"/>
              </w:rPr>
              <m:t>×</m:t>
            </m:r>
            <m:sSubSup>
              <m:sSubSupPr>
                <m:ctrlPr>
                  <w:rPr>
                    <w:rFonts w:ascii="Cambria Math" w:eastAsia="Times New Roman" w:hAnsi="Cambria Math" w:cs="Cambria"/>
                    <w:i/>
                    <w:snapToGrid w:val="0"/>
                    <w:sz w:val="28"/>
                    <w:szCs w:val="24"/>
                    <w:lang w:val="en-US" w:eastAsia="en-US"/>
                  </w:rPr>
                </m:ctrlPr>
              </m:sSubSupPr>
              <m:e>
                <m:r>
                  <m:rPr>
                    <m:nor/>
                  </m:rPr>
                  <w:rPr>
                    <w:rFonts w:ascii="Cambria Math" w:eastAsia="Times New Roman" w:hAnsi="Cambria Math" w:cs="Cambria"/>
                    <w:snapToGrid w:val="0"/>
                    <w:sz w:val="28"/>
                    <w:szCs w:val="24"/>
                    <w:lang w:val="en-US" w:eastAsia="en-US"/>
                  </w:rPr>
                  <m:t>d</m:t>
                </m:r>
              </m:e>
              <m:sub>
                <m:r>
                  <m:rPr>
                    <m:nor/>
                  </m:rPr>
                  <w:rPr>
                    <w:rFonts w:ascii="Cambria Math" w:eastAsia="Times New Roman" w:hAnsi="Cambria Math" w:cs="Cambria"/>
                    <w:snapToGrid w:val="0"/>
                    <w:sz w:val="28"/>
                    <w:szCs w:val="24"/>
                    <w:lang w:val="en-US" w:eastAsia="en-US"/>
                  </w:rPr>
                  <m:t>bd</m:t>
                </m:r>
              </m:sub>
              <m:sup>
                <m:r>
                  <m:rPr>
                    <m:nor/>
                  </m:rPr>
                  <w:rPr>
                    <w:rFonts w:ascii="Cambria Math" w:eastAsia="Times New Roman" w:hAnsi="Cambria Math" w:cs="Cambria"/>
                    <w:snapToGrid w:val="0"/>
                    <w:sz w:val="28"/>
                    <w:szCs w:val="24"/>
                    <w:lang w:val="en-US" w:eastAsia="en-US"/>
                  </w:rPr>
                  <m:t>2</m:t>
                </m:r>
              </m:sup>
            </m:sSubSup>
          </m:den>
        </m:f>
      </m:oMath>
      <w:r w:rsidR="00DF616C" w:rsidRPr="00DF616C">
        <w:rPr>
          <w:rFonts w:eastAsia="Times New Roman"/>
          <w:snapToGrid w:val="0"/>
          <w:sz w:val="24"/>
          <w:szCs w:val="24"/>
          <w:lang w:val="en-US" w:eastAsia="en-US"/>
        </w:rPr>
        <w:tab/>
      </w:r>
      <w:r w:rsidR="00DF616C" w:rsidRPr="00DF616C">
        <w:rPr>
          <w:rFonts w:eastAsia="Times New Roman"/>
          <w:snapToGrid w:val="0"/>
          <w:szCs w:val="24"/>
          <w:lang w:val="en-US" w:eastAsia="en-US"/>
        </w:rPr>
        <w:t>(2)</w:t>
      </w:r>
    </w:p>
    <w:p w:rsidR="00DF616C" w:rsidRPr="00DF616C" w:rsidRDefault="00DF616C" w:rsidP="00DF616C">
      <w:pPr>
        <w:widowControl w:val="0"/>
        <w:tabs>
          <w:tab w:val="left" w:pos="720"/>
          <w:tab w:val="right" w:pos="9360"/>
        </w:tabs>
        <w:suppressAutoHyphens/>
        <w:spacing w:after="0" w:line="240" w:lineRule="auto"/>
        <w:jc w:val="both"/>
        <w:rPr>
          <w:rFonts w:eastAsia="Times New Roman"/>
          <w:snapToGrid w:val="0"/>
          <w:szCs w:val="24"/>
          <w:lang w:val="en-US" w:eastAsia="en-US"/>
        </w:rPr>
      </w:pPr>
    </w:p>
    <w:p w:rsidR="00DF616C" w:rsidRPr="00DF616C" w:rsidRDefault="00DF616C" w:rsidP="00DF616C">
      <w:pPr>
        <w:widowControl w:val="0"/>
        <w:tabs>
          <w:tab w:val="left" w:pos="720"/>
          <w:tab w:val="right" w:pos="9360"/>
        </w:tabs>
        <w:suppressAutoHyphens/>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For the structural analysis, most seismically isolated structures can be accurately calculated as Single Degree of Freedom (SDoF) system, since the excitation mass will be accumulated in one dominant mode shape. In the case where both substructure and superstructure can be assumed as rigid structures, the natural isolation period of an isolated structure will only depend on the effective stiffness of the LRB and its excitation weight:</w:t>
      </w:r>
    </w:p>
    <w:p w:rsidR="00DF616C" w:rsidRPr="00DF616C" w:rsidRDefault="00DF616C" w:rsidP="00DF616C">
      <w:pPr>
        <w:widowControl w:val="0"/>
        <w:tabs>
          <w:tab w:val="left" w:pos="720"/>
          <w:tab w:val="right" w:pos="9360"/>
        </w:tabs>
        <w:suppressAutoHyphens/>
        <w:spacing w:after="0" w:line="240" w:lineRule="auto"/>
        <w:jc w:val="both"/>
        <w:rPr>
          <w:rFonts w:eastAsia="Times New Roman"/>
          <w:snapToGrid w:val="0"/>
          <w:szCs w:val="24"/>
          <w:lang w:val="en-US" w:eastAsia="en-US"/>
        </w:rPr>
      </w:pPr>
    </w:p>
    <w:p w:rsidR="00DF616C" w:rsidRPr="00DF616C" w:rsidRDefault="00BF685E" w:rsidP="00DF616C">
      <w:pPr>
        <w:widowControl w:val="0"/>
        <w:tabs>
          <w:tab w:val="left" w:pos="720"/>
          <w:tab w:val="right" w:pos="9360"/>
        </w:tabs>
        <w:suppressAutoHyphens/>
        <w:spacing w:after="0" w:line="240" w:lineRule="auto"/>
        <w:jc w:val="both"/>
        <w:rPr>
          <w:rFonts w:eastAsia="Times New Roman"/>
          <w:snapToGrid w:val="0"/>
          <w:szCs w:val="24"/>
          <w:lang w:val="en-US" w:eastAsia="en-US"/>
        </w:rPr>
      </w:pPr>
      <m:oMath>
        <m:sSub>
          <m:sSubPr>
            <m:ctrlPr>
              <w:rPr>
                <w:rFonts w:ascii="Cambria Math" w:eastAsia="Times New Roman" w:hAnsi="Cambria Math" w:cs="Cambria"/>
                <w:i/>
                <w:snapToGrid w:val="0"/>
                <w:sz w:val="28"/>
                <w:szCs w:val="24"/>
                <w:lang w:val="en-US" w:eastAsia="en-US"/>
              </w:rPr>
            </m:ctrlPr>
          </m:sSubPr>
          <m:e>
            <m:r>
              <m:rPr>
                <m:nor/>
              </m:rPr>
              <w:rPr>
                <w:rFonts w:ascii="Cambria Math" w:eastAsia="Times New Roman" w:hAnsi="Cambria Math" w:cs="Cambria"/>
                <w:snapToGrid w:val="0"/>
                <w:sz w:val="28"/>
                <w:szCs w:val="24"/>
                <w:lang w:val="en-US" w:eastAsia="en-US"/>
              </w:rPr>
              <m:t>T</m:t>
            </m:r>
          </m:e>
          <m:sub>
            <m:r>
              <m:rPr>
                <m:nor/>
              </m:rPr>
              <w:rPr>
                <w:rFonts w:ascii="Cambria Math" w:eastAsia="Times New Roman" w:hAnsi="Cambria Math" w:cs="Cambria"/>
                <w:snapToGrid w:val="0"/>
                <w:sz w:val="28"/>
                <w:szCs w:val="24"/>
                <w:lang w:val="en-US" w:eastAsia="en-US"/>
              </w:rPr>
              <m:t>eff</m:t>
            </m:r>
          </m:sub>
        </m:sSub>
        <m:r>
          <m:rPr>
            <m:nor/>
          </m:rPr>
          <w:rPr>
            <w:rFonts w:ascii="Cambria Math" w:eastAsia="Times New Roman" w:hAnsi="Cambria Math" w:cs="Cambria"/>
            <w:snapToGrid w:val="0"/>
            <w:sz w:val="28"/>
            <w:szCs w:val="24"/>
            <w:lang w:val="en-US" w:eastAsia="en-US"/>
          </w:rPr>
          <m:t>=2π</m:t>
        </m:r>
        <m:rad>
          <m:radPr>
            <m:degHide m:val="1"/>
            <m:ctrlPr>
              <w:rPr>
                <w:rFonts w:ascii="Cambria Math" w:eastAsia="Times New Roman" w:hAnsi="Cambria Math" w:cs="Cambria"/>
                <w:i/>
                <w:snapToGrid w:val="0"/>
                <w:sz w:val="28"/>
                <w:szCs w:val="24"/>
                <w:lang w:val="en-US" w:eastAsia="en-US"/>
              </w:rPr>
            </m:ctrlPr>
          </m:radPr>
          <m:deg/>
          <m:e>
            <m:f>
              <m:fPr>
                <m:ctrlPr>
                  <w:rPr>
                    <w:rFonts w:ascii="Cambria Math" w:eastAsia="Times New Roman" w:hAnsi="Cambria Math" w:cs="Cambria"/>
                    <w:i/>
                    <w:snapToGrid w:val="0"/>
                    <w:sz w:val="28"/>
                    <w:szCs w:val="24"/>
                    <w:lang w:val="en-US" w:eastAsia="en-US"/>
                  </w:rPr>
                </m:ctrlPr>
              </m:fPr>
              <m:num>
                <m:r>
                  <m:rPr>
                    <m:nor/>
                  </m:rPr>
                  <w:rPr>
                    <w:rFonts w:ascii="Cambria Math" w:eastAsia="Times New Roman" w:hAnsi="Cambria Math" w:cs="Cambria"/>
                    <w:snapToGrid w:val="0"/>
                    <w:sz w:val="28"/>
                    <w:szCs w:val="24"/>
                    <w:lang w:val="en-US" w:eastAsia="en-US"/>
                  </w:rPr>
                  <m:t>W</m:t>
                </m:r>
              </m:num>
              <m:den>
                <m:sSub>
                  <m:sSubPr>
                    <m:ctrlPr>
                      <w:rPr>
                        <w:rFonts w:ascii="Cambria Math" w:eastAsia="Times New Roman" w:hAnsi="Cambria Math" w:cs="Cambria"/>
                        <w:i/>
                        <w:snapToGrid w:val="0"/>
                        <w:sz w:val="28"/>
                        <w:szCs w:val="24"/>
                        <w:lang w:val="en-US" w:eastAsia="en-US"/>
                      </w:rPr>
                    </m:ctrlPr>
                  </m:sSubPr>
                  <m:e>
                    <m:r>
                      <m:rPr>
                        <m:nor/>
                      </m:rPr>
                      <w:rPr>
                        <w:rFonts w:ascii="Cambria Math" w:eastAsia="Times New Roman" w:hAnsi="Cambria Math" w:cs="Cambria"/>
                        <w:snapToGrid w:val="0"/>
                        <w:sz w:val="28"/>
                        <w:szCs w:val="24"/>
                        <w:lang w:val="en-US" w:eastAsia="en-US"/>
                      </w:rPr>
                      <m:t>K</m:t>
                    </m:r>
                  </m:e>
                  <m:sub>
                    <m:r>
                      <m:rPr>
                        <m:nor/>
                      </m:rPr>
                      <w:rPr>
                        <w:rFonts w:ascii="Cambria Math" w:eastAsia="Times New Roman" w:hAnsi="Cambria Math" w:cs="Cambria"/>
                        <w:snapToGrid w:val="0"/>
                        <w:sz w:val="28"/>
                        <w:szCs w:val="24"/>
                        <w:lang w:val="en-US" w:eastAsia="en-US"/>
                      </w:rPr>
                      <m:t>eff-iso</m:t>
                    </m:r>
                  </m:sub>
                </m:sSub>
                <m:r>
                  <m:rPr>
                    <m:nor/>
                  </m:rPr>
                  <w:rPr>
                    <w:rFonts w:ascii="Cambria Math" w:eastAsia="Times New Roman" w:hAnsi="Cambria Math" w:cs="Cambria"/>
                    <w:snapToGrid w:val="0"/>
                    <w:sz w:val="28"/>
                    <w:szCs w:val="24"/>
                    <w:lang w:val="en-US" w:eastAsia="en-US"/>
                  </w:rPr>
                  <m:t>×g</m:t>
                </m:r>
              </m:den>
            </m:f>
          </m:e>
        </m:rad>
      </m:oMath>
      <w:r w:rsidR="00DF616C" w:rsidRPr="00DF616C">
        <w:rPr>
          <w:rFonts w:eastAsia="Times New Roman"/>
          <w:snapToGrid w:val="0"/>
          <w:sz w:val="24"/>
          <w:szCs w:val="24"/>
          <w:lang w:val="en-US" w:eastAsia="en-US"/>
        </w:rPr>
        <w:tab/>
      </w:r>
      <w:r w:rsidR="00DF616C" w:rsidRPr="00DF616C">
        <w:rPr>
          <w:rFonts w:eastAsia="Times New Roman"/>
          <w:snapToGrid w:val="0"/>
          <w:szCs w:val="24"/>
          <w:lang w:val="en-US" w:eastAsia="en-US"/>
        </w:rPr>
        <w:t>(3)</w:t>
      </w:r>
    </w:p>
    <w:p w:rsidR="00DF616C" w:rsidRPr="00DF616C" w:rsidRDefault="00DF616C" w:rsidP="00DF616C">
      <w:pPr>
        <w:widowControl w:val="0"/>
        <w:tabs>
          <w:tab w:val="left" w:pos="720"/>
          <w:tab w:val="right" w:pos="9360"/>
        </w:tabs>
        <w:suppressAutoHyphens/>
        <w:spacing w:after="0" w:line="240" w:lineRule="auto"/>
        <w:jc w:val="both"/>
        <w:rPr>
          <w:rFonts w:eastAsia="Times New Roman"/>
          <w:snapToGrid w:val="0"/>
          <w:szCs w:val="24"/>
          <w:lang w:val="en-US" w:eastAsia="en-US"/>
        </w:rPr>
      </w:pPr>
    </w:p>
    <w:p w:rsidR="00DF616C" w:rsidRPr="00DF616C" w:rsidRDefault="00DF616C" w:rsidP="00DF616C">
      <w:pPr>
        <w:widowControl w:val="0"/>
        <w:tabs>
          <w:tab w:val="left" w:pos="720"/>
          <w:tab w:val="right" w:pos="9360"/>
        </w:tabs>
        <w:suppressAutoHyphens/>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Seismic displacement can be calculated directly thanks to the spectral acceleration – spectral displacement relation of S</w:t>
      </w:r>
      <w:r w:rsidRPr="00DF616C">
        <w:rPr>
          <w:rFonts w:eastAsia="Times New Roman"/>
          <w:snapToGrid w:val="0"/>
          <w:szCs w:val="24"/>
          <w:vertAlign w:val="subscript"/>
          <w:lang w:val="en-US" w:eastAsia="en-US"/>
        </w:rPr>
        <w:t>a</w:t>
      </w:r>
      <w:r w:rsidRPr="00DF616C">
        <w:rPr>
          <w:rFonts w:eastAsia="Times New Roman"/>
          <w:snapToGrid w:val="0"/>
          <w:szCs w:val="24"/>
          <w:lang w:val="en-US" w:eastAsia="en-US"/>
        </w:rPr>
        <w:t xml:space="preserve"> = ω</w:t>
      </w:r>
      <w:r w:rsidRPr="00DF616C">
        <w:rPr>
          <w:rFonts w:eastAsia="Times New Roman"/>
          <w:snapToGrid w:val="0"/>
          <w:szCs w:val="24"/>
          <w:vertAlign w:val="superscript"/>
          <w:lang w:val="en-US" w:eastAsia="en-US"/>
        </w:rPr>
        <w:t>2</w:t>
      </w:r>
      <w:r w:rsidRPr="00DF616C">
        <w:rPr>
          <w:rFonts w:eastAsia="Times New Roman"/>
          <w:snapToGrid w:val="0"/>
          <w:szCs w:val="24"/>
          <w:lang w:val="en-US" w:eastAsia="en-US"/>
        </w:rPr>
        <w:t xml:space="preserve"> S</w:t>
      </w:r>
      <w:r w:rsidRPr="00DF616C">
        <w:rPr>
          <w:rFonts w:eastAsia="Times New Roman"/>
          <w:snapToGrid w:val="0"/>
          <w:szCs w:val="24"/>
          <w:vertAlign w:val="subscript"/>
          <w:lang w:val="en-US" w:eastAsia="en-US"/>
        </w:rPr>
        <w:t>D</w:t>
      </w:r>
      <w:r w:rsidRPr="00DF616C">
        <w:rPr>
          <w:rFonts w:eastAsia="Times New Roman"/>
          <w:snapToGrid w:val="0"/>
          <w:szCs w:val="24"/>
          <w:lang w:val="en-US" w:eastAsia="en-US"/>
        </w:rPr>
        <w:t>. Where the S</w:t>
      </w:r>
      <w:r w:rsidRPr="00DF616C">
        <w:rPr>
          <w:rFonts w:eastAsia="Times New Roman"/>
          <w:snapToGrid w:val="0"/>
          <w:szCs w:val="24"/>
          <w:vertAlign w:val="subscript"/>
          <w:lang w:val="en-US" w:eastAsia="en-US"/>
        </w:rPr>
        <w:t>a</w:t>
      </w:r>
      <w:r w:rsidRPr="00DF616C">
        <w:rPr>
          <w:rFonts w:eastAsia="Times New Roman"/>
          <w:snapToGrid w:val="0"/>
          <w:szCs w:val="24"/>
          <w:lang w:val="en-US" w:eastAsia="en-US"/>
        </w:rPr>
        <w:t xml:space="preserve"> = S</w:t>
      </w:r>
      <w:r w:rsidRPr="00DF616C">
        <w:rPr>
          <w:rFonts w:eastAsia="Times New Roman"/>
          <w:snapToGrid w:val="0"/>
          <w:szCs w:val="24"/>
          <w:vertAlign w:val="subscript"/>
          <w:lang w:val="en-US" w:eastAsia="en-US"/>
        </w:rPr>
        <w:t>D1</w:t>
      </w:r>
      <w:r w:rsidRPr="00DF616C">
        <w:rPr>
          <w:rFonts w:eastAsia="Times New Roman"/>
          <w:snapToGrid w:val="0"/>
          <w:szCs w:val="24"/>
          <w:lang w:val="en-US" w:eastAsia="en-US"/>
        </w:rPr>
        <w:t xml:space="preserve"> / T and ω = 2π / T, we will get an equation of:</w:t>
      </w:r>
    </w:p>
    <w:p w:rsidR="00DF616C" w:rsidRPr="00DF616C" w:rsidRDefault="00DF616C" w:rsidP="00DF616C">
      <w:pPr>
        <w:widowControl w:val="0"/>
        <w:tabs>
          <w:tab w:val="left" w:pos="720"/>
          <w:tab w:val="right" w:pos="9360"/>
        </w:tabs>
        <w:suppressAutoHyphens/>
        <w:spacing w:after="0" w:line="240" w:lineRule="auto"/>
        <w:jc w:val="both"/>
        <w:rPr>
          <w:rFonts w:eastAsia="Times New Roman"/>
          <w:snapToGrid w:val="0"/>
          <w:szCs w:val="24"/>
          <w:lang w:val="en-US" w:eastAsia="en-US"/>
        </w:rPr>
      </w:pPr>
    </w:p>
    <w:p w:rsidR="00DF616C" w:rsidRPr="00DF616C" w:rsidRDefault="00DF616C" w:rsidP="00DF616C">
      <w:pPr>
        <w:widowControl w:val="0"/>
        <w:tabs>
          <w:tab w:val="left" w:pos="720"/>
          <w:tab w:val="right" w:pos="9360"/>
        </w:tabs>
        <w:suppressAutoHyphens/>
        <w:spacing w:after="0" w:line="240" w:lineRule="auto"/>
        <w:jc w:val="both"/>
        <w:rPr>
          <w:rFonts w:eastAsia="Times New Roman"/>
          <w:snapToGrid w:val="0"/>
          <w:szCs w:val="24"/>
          <w:lang w:val="en-US" w:eastAsia="en-US"/>
        </w:rPr>
      </w:pPr>
      <m:oMath>
        <m:r>
          <m:rPr>
            <m:nor/>
          </m:rPr>
          <w:rPr>
            <w:rFonts w:ascii="Cambria Math" w:eastAsia="Times New Roman" w:hAnsi="Cambria Math" w:cs="Cambria"/>
            <w:snapToGrid w:val="0"/>
            <w:sz w:val="28"/>
            <w:szCs w:val="24"/>
            <w:lang w:val="en-US" w:eastAsia="en-US"/>
          </w:rPr>
          <m:t>d=</m:t>
        </m:r>
        <m:d>
          <m:dPr>
            <m:ctrlPr>
              <w:rPr>
                <w:rFonts w:ascii="Cambria Math" w:eastAsia="Times New Roman" w:hAnsi="Cambria Math" w:cs="Cambria"/>
                <w:i/>
                <w:snapToGrid w:val="0"/>
                <w:sz w:val="28"/>
                <w:szCs w:val="24"/>
                <w:lang w:val="en-US" w:eastAsia="en-US"/>
              </w:rPr>
            </m:ctrlPr>
          </m:dPr>
          <m:e>
            <m:f>
              <m:fPr>
                <m:ctrlPr>
                  <w:rPr>
                    <w:rFonts w:ascii="Cambria Math" w:eastAsia="Times New Roman" w:hAnsi="Cambria Math" w:cs="Cambria"/>
                    <w:i/>
                    <w:snapToGrid w:val="0"/>
                    <w:sz w:val="28"/>
                    <w:szCs w:val="24"/>
                    <w:lang w:val="en-US" w:eastAsia="en-US"/>
                  </w:rPr>
                </m:ctrlPr>
              </m:fPr>
              <m:num>
                <m:r>
                  <m:rPr>
                    <m:nor/>
                  </m:rPr>
                  <w:rPr>
                    <w:rFonts w:ascii="Cambria Math" w:eastAsia="Times New Roman" w:hAnsi="Cambria Math" w:cs="Cambria"/>
                    <w:snapToGrid w:val="0"/>
                    <w:sz w:val="28"/>
                    <w:szCs w:val="24"/>
                    <w:lang w:val="en-US" w:eastAsia="en-US"/>
                  </w:rPr>
                  <m:t>g</m:t>
                </m:r>
              </m:num>
              <m:den>
                <m:r>
                  <m:rPr>
                    <m:nor/>
                  </m:rPr>
                  <w:rPr>
                    <w:rFonts w:ascii="Cambria Math" w:eastAsia="Times New Roman" w:hAnsi="Cambria Math" w:cs="Cambria"/>
                    <w:snapToGrid w:val="0"/>
                    <w:sz w:val="28"/>
                    <w:szCs w:val="24"/>
                    <w:lang w:val="en-US" w:eastAsia="en-US"/>
                  </w:rPr>
                  <m:t>4</m:t>
                </m:r>
                <m:sSup>
                  <m:sSupPr>
                    <m:ctrlPr>
                      <w:rPr>
                        <w:rFonts w:ascii="Cambria Math" w:eastAsia="Times New Roman" w:hAnsi="Cambria Math" w:cs="Cambria"/>
                        <w:i/>
                        <w:snapToGrid w:val="0"/>
                        <w:sz w:val="28"/>
                        <w:szCs w:val="24"/>
                        <w:lang w:val="en-US" w:eastAsia="en-US"/>
                      </w:rPr>
                    </m:ctrlPr>
                  </m:sSupPr>
                  <m:e>
                    <m:r>
                      <m:rPr>
                        <m:nor/>
                      </m:rPr>
                      <w:rPr>
                        <w:rFonts w:ascii="Cambria Math" w:eastAsia="Times New Roman" w:hAnsi="Cambria Math" w:cs="Cambria"/>
                        <w:snapToGrid w:val="0"/>
                        <w:sz w:val="28"/>
                        <w:szCs w:val="24"/>
                        <w:lang w:val="en-US" w:eastAsia="en-US"/>
                      </w:rPr>
                      <m:t>π</m:t>
                    </m:r>
                  </m:e>
                  <m:sup>
                    <m:r>
                      <m:rPr>
                        <m:nor/>
                      </m:rPr>
                      <w:rPr>
                        <w:rFonts w:ascii="Cambria Math" w:eastAsia="Times New Roman" w:hAnsi="Cambria Math" w:cs="Cambria"/>
                        <w:snapToGrid w:val="0"/>
                        <w:sz w:val="28"/>
                        <w:szCs w:val="24"/>
                        <w:lang w:val="en-US" w:eastAsia="en-US"/>
                      </w:rPr>
                      <m:t>2</m:t>
                    </m:r>
                  </m:sup>
                </m:sSup>
              </m:den>
            </m:f>
          </m:e>
        </m:d>
        <m:d>
          <m:dPr>
            <m:ctrlPr>
              <w:rPr>
                <w:rFonts w:ascii="Cambria Math" w:eastAsia="Times New Roman" w:hAnsi="Cambria Math" w:cs="Cambria"/>
                <w:i/>
                <w:snapToGrid w:val="0"/>
                <w:sz w:val="28"/>
                <w:szCs w:val="24"/>
                <w:lang w:val="en-US" w:eastAsia="en-US"/>
              </w:rPr>
            </m:ctrlPr>
          </m:dPr>
          <m:e>
            <m:f>
              <m:fPr>
                <m:ctrlPr>
                  <w:rPr>
                    <w:rFonts w:ascii="Cambria Math" w:eastAsia="Times New Roman" w:hAnsi="Cambria Math" w:cs="Cambria"/>
                    <w:i/>
                    <w:snapToGrid w:val="0"/>
                    <w:sz w:val="28"/>
                    <w:szCs w:val="24"/>
                    <w:lang w:val="en-US" w:eastAsia="en-US"/>
                  </w:rPr>
                </m:ctrlPr>
              </m:fPr>
              <m:num>
                <m:sSub>
                  <m:sSubPr>
                    <m:ctrlPr>
                      <w:rPr>
                        <w:rFonts w:ascii="Cambria Math" w:eastAsia="Times New Roman" w:hAnsi="Cambria Math" w:cs="Cambria"/>
                        <w:i/>
                        <w:snapToGrid w:val="0"/>
                        <w:sz w:val="28"/>
                        <w:szCs w:val="24"/>
                        <w:lang w:val="en-US" w:eastAsia="en-US"/>
                      </w:rPr>
                    </m:ctrlPr>
                  </m:sSubPr>
                  <m:e>
                    <m:r>
                      <m:rPr>
                        <m:nor/>
                      </m:rPr>
                      <w:rPr>
                        <w:rFonts w:ascii="Cambria Math" w:eastAsia="Times New Roman" w:hAnsi="Cambria Math" w:cs="Cambria"/>
                        <w:snapToGrid w:val="0"/>
                        <w:sz w:val="28"/>
                        <w:szCs w:val="24"/>
                        <w:lang w:val="en-US" w:eastAsia="en-US"/>
                      </w:rPr>
                      <m:t>S</m:t>
                    </m:r>
                  </m:e>
                  <m:sub>
                    <m:r>
                      <m:rPr>
                        <m:nor/>
                      </m:rPr>
                      <w:rPr>
                        <w:rFonts w:ascii="Cambria Math" w:eastAsia="Times New Roman" w:hAnsi="Cambria Math" w:cs="Cambria"/>
                        <w:snapToGrid w:val="0"/>
                        <w:sz w:val="28"/>
                        <w:szCs w:val="24"/>
                        <w:lang w:val="en-US" w:eastAsia="en-US"/>
                      </w:rPr>
                      <m:t>D1</m:t>
                    </m:r>
                  </m:sub>
                </m:sSub>
                <m:sSub>
                  <m:sSubPr>
                    <m:ctrlPr>
                      <w:rPr>
                        <w:rFonts w:ascii="Cambria Math" w:eastAsia="Times New Roman" w:hAnsi="Cambria Math" w:cs="Cambria"/>
                        <w:i/>
                        <w:snapToGrid w:val="0"/>
                        <w:sz w:val="28"/>
                        <w:szCs w:val="24"/>
                        <w:lang w:val="en-US" w:eastAsia="en-US"/>
                      </w:rPr>
                    </m:ctrlPr>
                  </m:sSubPr>
                  <m:e>
                    <m:r>
                      <m:rPr>
                        <m:nor/>
                      </m:rPr>
                      <w:rPr>
                        <w:rFonts w:ascii="Cambria Math" w:eastAsia="Times New Roman" w:hAnsi="Cambria Math" w:cs="Cambria"/>
                        <w:snapToGrid w:val="0"/>
                        <w:sz w:val="28"/>
                        <w:szCs w:val="24"/>
                        <w:lang w:val="en-US" w:eastAsia="en-US"/>
                      </w:rPr>
                      <m:t>T</m:t>
                    </m:r>
                  </m:e>
                  <m:sub>
                    <m:r>
                      <m:rPr>
                        <m:nor/>
                      </m:rPr>
                      <w:rPr>
                        <w:rFonts w:ascii="Cambria Math" w:eastAsia="Times New Roman" w:hAnsi="Cambria Math" w:cs="Cambria"/>
                        <w:snapToGrid w:val="0"/>
                        <w:sz w:val="28"/>
                        <w:szCs w:val="24"/>
                        <w:lang w:val="en-US" w:eastAsia="en-US"/>
                      </w:rPr>
                      <m:t>eff</m:t>
                    </m:r>
                  </m:sub>
                </m:sSub>
              </m:num>
              <m:den>
                <m:sSub>
                  <m:sSubPr>
                    <m:ctrlPr>
                      <w:rPr>
                        <w:rFonts w:ascii="Cambria Math" w:eastAsia="Times New Roman" w:hAnsi="Cambria Math" w:cs="Cambria"/>
                        <w:i/>
                        <w:snapToGrid w:val="0"/>
                        <w:sz w:val="28"/>
                        <w:szCs w:val="24"/>
                        <w:lang w:val="en-US" w:eastAsia="en-US"/>
                      </w:rPr>
                    </m:ctrlPr>
                  </m:sSubPr>
                  <m:e>
                    <m:r>
                      <m:rPr>
                        <m:nor/>
                      </m:rPr>
                      <w:rPr>
                        <w:rFonts w:ascii="Cambria Math" w:eastAsia="Times New Roman" w:hAnsi="Cambria Math" w:cs="Cambria"/>
                        <w:snapToGrid w:val="0"/>
                        <w:sz w:val="28"/>
                        <w:szCs w:val="24"/>
                        <w:lang w:val="en-US" w:eastAsia="en-US"/>
                      </w:rPr>
                      <m:t>B</m:t>
                    </m:r>
                  </m:e>
                  <m:sub>
                    <m:r>
                      <m:rPr>
                        <m:nor/>
                      </m:rPr>
                      <w:rPr>
                        <w:rFonts w:ascii="Cambria Math" w:eastAsia="Times New Roman" w:hAnsi="Cambria Math" w:cs="Cambria"/>
                        <w:snapToGrid w:val="0"/>
                        <w:sz w:val="28"/>
                        <w:szCs w:val="24"/>
                        <w:lang w:val="en-US" w:eastAsia="en-US"/>
                      </w:rPr>
                      <m:t>L</m:t>
                    </m:r>
                  </m:sub>
                </m:sSub>
              </m:den>
            </m:f>
          </m:e>
        </m:d>
      </m:oMath>
      <w:r w:rsidRPr="00DF616C">
        <w:rPr>
          <w:rFonts w:eastAsia="Times New Roman"/>
          <w:snapToGrid w:val="0"/>
          <w:sz w:val="24"/>
          <w:szCs w:val="24"/>
          <w:lang w:val="en-US" w:eastAsia="en-US"/>
        </w:rPr>
        <w:tab/>
      </w:r>
      <w:r w:rsidRPr="00DF616C">
        <w:rPr>
          <w:rFonts w:eastAsia="Times New Roman"/>
          <w:snapToGrid w:val="0"/>
          <w:szCs w:val="24"/>
          <w:lang w:val="en-US" w:eastAsia="en-US"/>
        </w:rPr>
        <w:t>(4)</w:t>
      </w:r>
    </w:p>
    <w:p w:rsidR="00DF616C" w:rsidRPr="00DF616C" w:rsidRDefault="00DF616C" w:rsidP="00DF616C">
      <w:pPr>
        <w:widowControl w:val="0"/>
        <w:tabs>
          <w:tab w:val="left" w:pos="720"/>
          <w:tab w:val="right" w:pos="9360"/>
        </w:tabs>
        <w:suppressAutoHyphens/>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Note that the design acceleration needs to be “corrected” by a reduction factor B</w:t>
      </w:r>
      <w:r w:rsidRPr="00DF616C">
        <w:rPr>
          <w:rFonts w:eastAsia="Times New Roman"/>
          <w:snapToGrid w:val="0"/>
          <w:szCs w:val="24"/>
          <w:vertAlign w:val="subscript"/>
          <w:lang w:val="en-US" w:eastAsia="en-US"/>
        </w:rPr>
        <w:t>L</w:t>
      </w:r>
      <w:r w:rsidRPr="00DF616C">
        <w:rPr>
          <w:rFonts w:eastAsia="Times New Roman"/>
          <w:snapToGrid w:val="0"/>
          <w:szCs w:val="24"/>
          <w:lang w:val="en-US" w:eastAsia="en-US"/>
        </w:rPr>
        <w:t>, considering a different than 5% effective damping of the structure. As per AASHTO GSID 4th Edition, a damping factor B</w:t>
      </w:r>
      <w:r w:rsidRPr="00DF616C">
        <w:rPr>
          <w:rFonts w:eastAsia="Times New Roman"/>
          <w:snapToGrid w:val="0"/>
          <w:szCs w:val="24"/>
          <w:vertAlign w:val="subscript"/>
          <w:lang w:val="en-US" w:eastAsia="en-US"/>
        </w:rPr>
        <w:t>L</w:t>
      </w:r>
      <w:r w:rsidRPr="00DF616C">
        <w:rPr>
          <w:rFonts w:eastAsia="Times New Roman"/>
          <w:snapToGrid w:val="0"/>
          <w:szCs w:val="24"/>
          <w:lang w:val="en-US" w:eastAsia="en-US"/>
        </w:rPr>
        <w:t xml:space="preserve"> can be calculated as:</w:t>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BF685E" w:rsidP="00DF616C">
      <w:pPr>
        <w:widowControl w:val="0"/>
        <w:tabs>
          <w:tab w:val="left" w:pos="720"/>
          <w:tab w:val="right" w:pos="9360"/>
        </w:tabs>
        <w:suppressAutoHyphens/>
        <w:spacing w:after="0" w:line="240" w:lineRule="auto"/>
        <w:jc w:val="both"/>
        <w:rPr>
          <w:rFonts w:eastAsia="Times New Roman"/>
          <w:snapToGrid w:val="0"/>
          <w:szCs w:val="24"/>
          <w:lang w:val="en-US" w:eastAsia="en-US"/>
        </w:rPr>
      </w:pPr>
      <m:oMath>
        <m:sSub>
          <m:sSubPr>
            <m:ctrlPr>
              <w:rPr>
                <w:rFonts w:ascii="Cambria Math" w:eastAsia="Times New Roman" w:hAnsi="Cambria Math" w:cs="Cambria"/>
                <w:i/>
                <w:snapToGrid w:val="0"/>
                <w:sz w:val="28"/>
                <w:szCs w:val="24"/>
                <w:lang w:val="en-US" w:eastAsia="en-US"/>
              </w:rPr>
            </m:ctrlPr>
          </m:sSubPr>
          <m:e>
            <m:r>
              <m:rPr>
                <m:nor/>
              </m:rPr>
              <w:rPr>
                <w:rFonts w:ascii="Cambria Math" w:eastAsia="Times New Roman" w:hAnsi="Cambria Math" w:cs="Cambria"/>
                <w:snapToGrid w:val="0"/>
                <w:sz w:val="28"/>
                <w:szCs w:val="24"/>
                <w:lang w:val="en-US" w:eastAsia="en-US"/>
              </w:rPr>
              <m:t>B</m:t>
            </m:r>
          </m:e>
          <m:sub>
            <m:r>
              <m:rPr>
                <m:nor/>
              </m:rPr>
              <w:rPr>
                <w:rFonts w:ascii="Cambria Math" w:eastAsia="Times New Roman" w:hAnsi="Cambria Math" w:cs="Cambria"/>
                <w:snapToGrid w:val="0"/>
                <w:sz w:val="28"/>
                <w:szCs w:val="24"/>
                <w:lang w:val="en-US" w:eastAsia="en-US"/>
              </w:rPr>
              <m:t>L</m:t>
            </m:r>
          </m:sub>
        </m:sSub>
        <m:r>
          <m:rPr>
            <m:nor/>
          </m:rPr>
          <w:rPr>
            <w:rFonts w:ascii="Cambria Math" w:eastAsia="Times New Roman" w:hAnsi="Cambria Math" w:cs="Cambria"/>
            <w:snapToGrid w:val="0"/>
            <w:sz w:val="28"/>
            <w:szCs w:val="24"/>
            <w:lang w:val="en-US" w:eastAsia="en-US"/>
          </w:rPr>
          <m:t>=</m:t>
        </m:r>
        <m:sSup>
          <m:sSupPr>
            <m:ctrlPr>
              <w:rPr>
                <w:rFonts w:ascii="Cambria Math" w:eastAsia="Times New Roman" w:hAnsi="Cambria Math" w:cs="Cambria"/>
                <w:i/>
                <w:snapToGrid w:val="0"/>
                <w:sz w:val="28"/>
                <w:szCs w:val="24"/>
                <w:lang w:val="en-US" w:eastAsia="en-US"/>
              </w:rPr>
            </m:ctrlPr>
          </m:sSupPr>
          <m:e>
            <m:d>
              <m:dPr>
                <m:ctrlPr>
                  <w:rPr>
                    <w:rFonts w:ascii="Cambria Math" w:eastAsia="Times New Roman" w:hAnsi="Cambria Math" w:cs="Cambria"/>
                    <w:i/>
                    <w:snapToGrid w:val="0"/>
                    <w:sz w:val="28"/>
                    <w:szCs w:val="24"/>
                    <w:lang w:val="en-US" w:eastAsia="en-US"/>
                  </w:rPr>
                </m:ctrlPr>
              </m:dPr>
              <m:e>
                <m:f>
                  <m:fPr>
                    <m:ctrlPr>
                      <w:rPr>
                        <w:rFonts w:ascii="Cambria Math" w:eastAsia="Times New Roman" w:hAnsi="Cambria Math" w:cs="Cambria"/>
                        <w:i/>
                        <w:snapToGrid w:val="0"/>
                        <w:sz w:val="28"/>
                        <w:szCs w:val="24"/>
                        <w:lang w:val="en-US" w:eastAsia="en-US"/>
                      </w:rPr>
                    </m:ctrlPr>
                  </m:fPr>
                  <m:num>
                    <m:r>
                      <m:rPr>
                        <m:nor/>
                      </m:rPr>
                      <w:rPr>
                        <w:rFonts w:ascii="Cambria Math" w:eastAsia="Times New Roman" w:hAnsi="Cambria Math" w:cs="Cambria"/>
                        <w:snapToGrid w:val="0"/>
                        <w:sz w:val="28"/>
                        <w:szCs w:val="24"/>
                        <w:lang w:val="en-US" w:eastAsia="en-US"/>
                      </w:rPr>
                      <m:t>ξ</m:t>
                    </m:r>
                  </m:num>
                  <m:den>
                    <m:r>
                      <m:rPr>
                        <m:nor/>
                      </m:rPr>
                      <w:rPr>
                        <w:rFonts w:ascii="Cambria Math" w:eastAsia="Times New Roman" w:hAnsi="Cambria Math" w:cs="Cambria"/>
                        <w:snapToGrid w:val="0"/>
                        <w:sz w:val="28"/>
                        <w:szCs w:val="24"/>
                        <w:lang w:val="en-US" w:eastAsia="en-US"/>
                      </w:rPr>
                      <m:t>0.05</m:t>
                    </m:r>
                  </m:den>
                </m:f>
              </m:e>
            </m:d>
          </m:e>
          <m:sup>
            <m:r>
              <m:rPr>
                <m:nor/>
              </m:rPr>
              <w:rPr>
                <w:rFonts w:ascii="Cambria Math" w:eastAsia="Times New Roman" w:hAnsi="Cambria Math" w:cs="Cambria"/>
                <w:snapToGrid w:val="0"/>
                <w:sz w:val="28"/>
                <w:szCs w:val="24"/>
                <w:lang w:val="en-US" w:eastAsia="en-US"/>
              </w:rPr>
              <m:t>0.3</m:t>
            </m:r>
          </m:sup>
        </m:sSup>
      </m:oMath>
      <w:r w:rsidR="00DF616C" w:rsidRPr="00DF616C">
        <w:rPr>
          <w:rFonts w:eastAsia="Times New Roman"/>
          <w:snapToGrid w:val="0"/>
          <w:sz w:val="24"/>
          <w:szCs w:val="24"/>
          <w:lang w:val="en-US" w:eastAsia="en-US"/>
        </w:rPr>
        <w:tab/>
      </w:r>
      <w:r w:rsidR="00DF616C" w:rsidRPr="00DF616C">
        <w:rPr>
          <w:rFonts w:eastAsia="Times New Roman"/>
          <w:snapToGrid w:val="0"/>
          <w:szCs w:val="24"/>
          <w:lang w:val="en-US" w:eastAsia="en-US"/>
        </w:rPr>
        <w:t>(5)</w:t>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The maximum damping that can be considered in this simplified method is 30%. If the effective damping of the system is more than that, then a three-dimensional nonlinear time history analysis shall be carried out for the design utilizing the real hysteretic curves of the isolation system. Or, the damping factor B</w:t>
      </w:r>
      <w:r w:rsidRPr="00DF616C">
        <w:rPr>
          <w:rFonts w:eastAsia="Times New Roman"/>
          <w:snapToGrid w:val="0"/>
          <w:szCs w:val="24"/>
          <w:vertAlign w:val="subscript"/>
          <w:lang w:val="en-US" w:eastAsia="en-US"/>
        </w:rPr>
        <w:t>L</w:t>
      </w:r>
      <w:r w:rsidRPr="00DF616C">
        <w:rPr>
          <w:rFonts w:eastAsia="Times New Roman"/>
          <w:snapToGrid w:val="0"/>
          <w:szCs w:val="24"/>
          <w:lang w:val="en-US" w:eastAsia="en-US"/>
        </w:rPr>
        <w:t xml:space="preserve"> is capped to be maximum 1.7. In this simple SDoF analysis, the total seismic displacement d</w:t>
      </w:r>
      <w:r w:rsidRPr="00DF616C">
        <w:rPr>
          <w:rFonts w:eastAsia="Times New Roman"/>
          <w:snapToGrid w:val="0"/>
          <w:szCs w:val="24"/>
          <w:vertAlign w:val="subscript"/>
          <w:lang w:val="en-US" w:eastAsia="en-US"/>
        </w:rPr>
        <w:t>bd</w:t>
      </w:r>
      <w:r w:rsidRPr="00DF616C">
        <w:rPr>
          <w:rFonts w:eastAsia="Times New Roman"/>
          <w:snapToGrid w:val="0"/>
          <w:szCs w:val="24"/>
          <w:lang w:val="en-US" w:eastAsia="en-US"/>
        </w:rPr>
        <w:t xml:space="preserve"> shall be assumed in the beginning of the calculation in order to estimate the correct value of ξ</w:t>
      </w:r>
      <w:r w:rsidRPr="00DF616C">
        <w:rPr>
          <w:rFonts w:eastAsia="Times New Roman"/>
          <w:snapToGrid w:val="0"/>
          <w:szCs w:val="24"/>
          <w:vertAlign w:val="subscript"/>
          <w:lang w:val="en-US" w:eastAsia="en-US"/>
        </w:rPr>
        <w:t>eff</w:t>
      </w:r>
      <w:r w:rsidRPr="00DF616C">
        <w:rPr>
          <w:rFonts w:eastAsia="Times New Roman"/>
          <w:snapToGrid w:val="0"/>
          <w:szCs w:val="24"/>
          <w:lang w:val="en-US" w:eastAsia="en-US"/>
        </w:rPr>
        <w:t xml:space="preserve"> and K</w:t>
      </w:r>
      <w:r w:rsidRPr="00DF616C">
        <w:rPr>
          <w:rFonts w:eastAsia="Times New Roman"/>
          <w:snapToGrid w:val="0"/>
          <w:szCs w:val="24"/>
          <w:vertAlign w:val="subscript"/>
          <w:lang w:val="en-US" w:eastAsia="en-US"/>
        </w:rPr>
        <w:t>eff-iso</w:t>
      </w:r>
      <w:r w:rsidRPr="00DF616C">
        <w:rPr>
          <w:rFonts w:eastAsia="Times New Roman"/>
          <w:snapToGrid w:val="0"/>
          <w:szCs w:val="24"/>
          <w:lang w:val="en-US" w:eastAsia="en-US"/>
        </w:rPr>
        <w:t>. These two effective stiffness and effective damping are displacement dependent. Some steps of iterations need to be carried out to get the final convergent values.</w:t>
      </w:r>
    </w:p>
    <w:p w:rsidR="00DF616C" w:rsidRPr="00DF616C" w:rsidRDefault="00DF616C" w:rsidP="00DF616C">
      <w:pPr>
        <w:widowControl w:val="0"/>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In case of a structure with relatively flexible substructure, above calculation method shall be adjusted to include the effect of the substructure stiffness. Both isolator stiffness (K</w:t>
      </w:r>
      <w:r w:rsidRPr="00DF616C">
        <w:rPr>
          <w:rFonts w:eastAsia="Times New Roman"/>
          <w:snapToGrid w:val="0"/>
          <w:szCs w:val="24"/>
          <w:vertAlign w:val="subscript"/>
          <w:lang w:val="en-US" w:eastAsia="en-US"/>
        </w:rPr>
        <w:t>eff-iso</w:t>
      </w:r>
      <w:r w:rsidRPr="00DF616C">
        <w:rPr>
          <w:rFonts w:eastAsia="Times New Roman"/>
          <w:snapToGrid w:val="0"/>
          <w:szCs w:val="24"/>
          <w:lang w:val="en-US" w:eastAsia="en-US"/>
        </w:rPr>
        <w:t>) and substructure stiffness (K</w:t>
      </w:r>
      <w:r w:rsidRPr="00DF616C">
        <w:rPr>
          <w:rFonts w:eastAsia="Times New Roman"/>
          <w:snapToGrid w:val="0"/>
          <w:szCs w:val="24"/>
          <w:vertAlign w:val="subscript"/>
          <w:lang w:val="en-US" w:eastAsia="en-US"/>
        </w:rPr>
        <w:t>sub</w:t>
      </w:r>
      <w:r w:rsidRPr="00DF616C">
        <w:rPr>
          <w:rFonts w:eastAsia="Times New Roman"/>
          <w:snapToGrid w:val="0"/>
          <w:szCs w:val="24"/>
          <w:lang w:val="en-US" w:eastAsia="en-US"/>
        </w:rPr>
        <w:t>) are actually in series and therefore an equivalent stiffness shall be considered. Usually a less stiff substructure will result a smaller isolator displacement d</w:t>
      </w:r>
      <w:r w:rsidRPr="00DF616C">
        <w:rPr>
          <w:rFonts w:eastAsia="Times New Roman"/>
          <w:snapToGrid w:val="0"/>
          <w:szCs w:val="24"/>
          <w:vertAlign w:val="subscript"/>
          <w:lang w:val="en-US" w:eastAsia="en-US"/>
        </w:rPr>
        <w:t>bd</w:t>
      </w:r>
      <w:r w:rsidRPr="00DF616C">
        <w:rPr>
          <w:rFonts w:eastAsia="Times New Roman"/>
          <w:snapToGrid w:val="0"/>
          <w:szCs w:val="24"/>
          <w:lang w:val="en-US" w:eastAsia="en-US"/>
        </w:rPr>
        <w:t xml:space="preserve"> but bigger total displacement d.</w:t>
      </w:r>
    </w:p>
    <w:p w:rsidR="00DF616C" w:rsidRPr="00DF616C" w:rsidRDefault="00DF616C" w:rsidP="00DF616C">
      <w:pPr>
        <w:spacing w:after="160" w:line="259" w:lineRule="auto"/>
        <w:rPr>
          <w:rFonts w:eastAsia="Times New Roman"/>
          <w:snapToGrid w:val="0"/>
          <w:szCs w:val="24"/>
          <w:lang w:val="en-US" w:eastAsia="en-US"/>
        </w:rPr>
      </w:pPr>
      <w:r w:rsidRPr="00DF616C">
        <w:rPr>
          <w:rFonts w:eastAsia="Times New Roman"/>
          <w:snapToGrid w:val="0"/>
          <w:szCs w:val="24"/>
          <w:lang w:val="en-US" w:eastAsia="en-US"/>
        </w:rPr>
        <w:br w:type="page"/>
      </w:r>
    </w:p>
    <w:p w:rsidR="00DF616C" w:rsidRPr="00DF616C" w:rsidRDefault="00DF616C" w:rsidP="00DF616C">
      <w:pPr>
        <w:widowControl w:val="0"/>
        <w:spacing w:after="0" w:line="240" w:lineRule="auto"/>
        <w:jc w:val="center"/>
        <w:rPr>
          <w:rFonts w:ascii="Cambria" w:eastAsia="SimSun" w:hAnsi="Cambria" w:cs="Cambria"/>
          <w:snapToGrid w:val="0"/>
          <w:szCs w:val="24"/>
          <w:lang w:val="en-US" w:eastAsia="en-US"/>
        </w:rPr>
      </w:pPr>
      <w:r w:rsidRPr="00DF616C">
        <w:rPr>
          <w:rFonts w:ascii="Cambria" w:eastAsia="SimSun" w:hAnsi="Cambria" w:cs="Cambria"/>
          <w:noProof/>
          <w:snapToGrid w:val="0"/>
          <w:color w:val="FF0000"/>
          <w:szCs w:val="24"/>
        </w:rPr>
        <w:drawing>
          <wp:inline distT="0" distB="0" distL="0" distR="0" wp14:anchorId="454B0AE1" wp14:editId="6AED34A0">
            <wp:extent cx="4468633" cy="2368504"/>
            <wp:effectExtent l="0" t="0" r="8255" b="0"/>
            <wp:docPr id="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8713" cy="2395048"/>
                    </a:xfrm>
                    <a:prstGeom prst="rect">
                      <a:avLst/>
                    </a:prstGeom>
                    <a:noFill/>
                    <a:ln>
                      <a:noFill/>
                    </a:ln>
                  </pic:spPr>
                </pic:pic>
              </a:graphicData>
            </a:graphic>
          </wp:inline>
        </w:drawing>
      </w:r>
    </w:p>
    <w:p w:rsidR="00DF616C" w:rsidRPr="00DF616C" w:rsidRDefault="00DF616C" w:rsidP="00DF616C">
      <w:pPr>
        <w:widowControl w:val="0"/>
        <w:tabs>
          <w:tab w:val="left" w:pos="0"/>
        </w:tabs>
        <w:suppressAutoHyphens/>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center"/>
        <w:rPr>
          <w:rFonts w:eastAsia="Times New Roman"/>
          <w:snapToGrid w:val="0"/>
          <w:sz w:val="20"/>
          <w:szCs w:val="24"/>
          <w:lang w:val="en-US" w:eastAsia="en-US"/>
        </w:rPr>
      </w:pPr>
      <w:r w:rsidRPr="00DF616C">
        <w:rPr>
          <w:rFonts w:eastAsia="Times New Roman"/>
          <w:snapToGrid w:val="0"/>
          <w:sz w:val="20"/>
          <w:szCs w:val="24"/>
          <w:lang w:val="en-US" w:eastAsia="en-US"/>
        </w:rPr>
        <w:t>Figure 5. Seismically isolated structure on flexible substructure (</w:t>
      </w:r>
      <w:r w:rsidRPr="00DF616C">
        <w:rPr>
          <w:rFonts w:eastAsia="Times New Roman"/>
          <w:i/>
          <w:snapToGrid w:val="0"/>
          <w:sz w:val="20"/>
          <w:szCs w:val="24"/>
          <w:lang w:val="en-US" w:eastAsia="en-US"/>
        </w:rPr>
        <w:t>AASHTO GSID 4</w:t>
      </w:r>
      <w:r w:rsidRPr="00DF616C">
        <w:rPr>
          <w:rFonts w:eastAsia="Times New Roman"/>
          <w:i/>
          <w:snapToGrid w:val="0"/>
          <w:sz w:val="20"/>
          <w:szCs w:val="24"/>
          <w:vertAlign w:val="superscript"/>
          <w:lang w:val="en-US" w:eastAsia="en-US"/>
        </w:rPr>
        <w:t>th</w:t>
      </w:r>
      <w:r w:rsidRPr="00DF616C">
        <w:rPr>
          <w:rFonts w:eastAsia="Times New Roman"/>
          <w:i/>
          <w:snapToGrid w:val="0"/>
          <w:sz w:val="20"/>
          <w:szCs w:val="24"/>
          <w:lang w:val="en-US" w:eastAsia="en-US"/>
        </w:rPr>
        <w:t xml:space="preserve"> Edition</w:t>
      </w:r>
      <w:r w:rsidRPr="00DF616C">
        <w:rPr>
          <w:rFonts w:eastAsia="Times New Roman"/>
          <w:snapToGrid w:val="0"/>
          <w:sz w:val="20"/>
          <w:szCs w:val="24"/>
          <w:lang w:val="en-US" w:eastAsia="en-US"/>
        </w:rPr>
        <w:t>)</w:t>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The combined effective stiffness of the system is expressed in this equation:</w:t>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BF685E" w:rsidP="00DF616C">
      <w:pPr>
        <w:widowControl w:val="0"/>
        <w:tabs>
          <w:tab w:val="left" w:pos="720"/>
          <w:tab w:val="right" w:pos="9360"/>
        </w:tabs>
        <w:suppressAutoHyphens/>
        <w:spacing w:after="0" w:line="240" w:lineRule="auto"/>
        <w:jc w:val="both"/>
        <w:rPr>
          <w:rFonts w:eastAsia="Times New Roman"/>
          <w:snapToGrid w:val="0"/>
          <w:szCs w:val="24"/>
          <w:lang w:val="en-US" w:eastAsia="en-US"/>
        </w:rPr>
      </w:pPr>
      <m:oMath>
        <m:sSub>
          <m:sSubPr>
            <m:ctrlPr>
              <w:rPr>
                <w:rFonts w:ascii="Cambria Math" w:eastAsia="Times New Roman" w:hAnsi="Cambria Math" w:cs="Cambria"/>
                <w:i/>
                <w:snapToGrid w:val="0"/>
                <w:sz w:val="28"/>
                <w:szCs w:val="24"/>
                <w:lang w:val="en-US" w:eastAsia="en-US"/>
              </w:rPr>
            </m:ctrlPr>
          </m:sSubPr>
          <m:e>
            <m:r>
              <m:rPr>
                <m:nor/>
              </m:rPr>
              <w:rPr>
                <w:rFonts w:ascii="Cambria Math" w:eastAsia="Times New Roman" w:hAnsi="Cambria Math" w:cs="Cambria"/>
                <w:snapToGrid w:val="0"/>
                <w:sz w:val="28"/>
                <w:szCs w:val="24"/>
                <w:lang w:val="en-US" w:eastAsia="en-US"/>
              </w:rPr>
              <m:t>K</m:t>
            </m:r>
          </m:e>
          <m:sub>
            <m:r>
              <m:rPr>
                <m:nor/>
              </m:rPr>
              <w:rPr>
                <w:rFonts w:ascii="Cambria Math" w:eastAsia="Times New Roman" w:hAnsi="Cambria Math" w:cs="Cambria"/>
                <w:snapToGrid w:val="0"/>
                <w:sz w:val="28"/>
                <w:szCs w:val="24"/>
                <w:lang w:val="en-US" w:eastAsia="en-US"/>
              </w:rPr>
              <m:t>eff</m:t>
            </m:r>
          </m:sub>
        </m:sSub>
        <m:r>
          <m:rPr>
            <m:nor/>
          </m:rPr>
          <w:rPr>
            <w:rFonts w:ascii="Cambria Math" w:eastAsia="Times New Roman" w:hAnsi="Cambria Math" w:cs="Cambria"/>
            <w:snapToGrid w:val="0"/>
            <w:sz w:val="28"/>
            <w:szCs w:val="24"/>
            <w:lang w:val="en-US" w:eastAsia="en-US"/>
          </w:rPr>
          <m:t>=</m:t>
        </m:r>
        <m:f>
          <m:fPr>
            <m:ctrlPr>
              <w:rPr>
                <w:rFonts w:ascii="Cambria Math" w:eastAsia="Times New Roman" w:hAnsi="Cambria Math" w:cs="Cambria"/>
                <w:i/>
                <w:snapToGrid w:val="0"/>
                <w:sz w:val="28"/>
                <w:szCs w:val="24"/>
                <w:lang w:val="en-US" w:eastAsia="en-US"/>
              </w:rPr>
            </m:ctrlPr>
          </m:fPr>
          <m:num>
            <m:r>
              <m:rPr>
                <m:nor/>
              </m:rPr>
              <w:rPr>
                <w:rFonts w:ascii="Cambria Math" w:eastAsia="Times New Roman" w:hAnsi="Cambria Math" w:cs="Cambria"/>
                <w:snapToGrid w:val="0"/>
                <w:sz w:val="28"/>
                <w:szCs w:val="24"/>
                <w:lang w:val="en-US" w:eastAsia="en-US"/>
              </w:rPr>
              <m:t>α</m:t>
            </m:r>
            <m:sSub>
              <m:sSubPr>
                <m:ctrlPr>
                  <w:rPr>
                    <w:rFonts w:ascii="Cambria Math" w:eastAsia="Times New Roman" w:hAnsi="Cambria Math" w:cs="Cambria"/>
                    <w:i/>
                    <w:snapToGrid w:val="0"/>
                    <w:sz w:val="28"/>
                    <w:szCs w:val="24"/>
                    <w:lang w:val="en-US" w:eastAsia="en-US"/>
                  </w:rPr>
                </m:ctrlPr>
              </m:sSubPr>
              <m:e>
                <m:r>
                  <m:rPr>
                    <m:nor/>
                  </m:rPr>
                  <w:rPr>
                    <w:rFonts w:ascii="Cambria Math" w:eastAsia="Times New Roman" w:hAnsi="Cambria Math" w:cs="Cambria"/>
                    <w:snapToGrid w:val="0"/>
                    <w:sz w:val="28"/>
                    <w:szCs w:val="24"/>
                    <w:lang w:val="en-US" w:eastAsia="en-US"/>
                  </w:rPr>
                  <m:t>×K</m:t>
                </m:r>
              </m:e>
              <m:sub>
                <m:r>
                  <m:rPr>
                    <m:nor/>
                  </m:rPr>
                  <w:rPr>
                    <w:rFonts w:ascii="Cambria Math" w:eastAsia="Times New Roman" w:hAnsi="Cambria Math" w:cs="Cambria"/>
                    <w:snapToGrid w:val="0"/>
                    <w:sz w:val="28"/>
                    <w:szCs w:val="24"/>
                    <w:lang w:val="en-US" w:eastAsia="en-US"/>
                  </w:rPr>
                  <m:t>sub</m:t>
                </m:r>
              </m:sub>
            </m:sSub>
          </m:num>
          <m:den>
            <m:r>
              <m:rPr>
                <m:nor/>
              </m:rPr>
              <w:rPr>
                <w:rFonts w:ascii="Cambria Math" w:eastAsia="Times New Roman" w:hAnsi="Cambria Math" w:cs="Cambria"/>
                <w:snapToGrid w:val="0"/>
                <w:sz w:val="28"/>
                <w:szCs w:val="24"/>
                <w:lang w:val="en-US" w:eastAsia="en-US"/>
              </w:rPr>
              <m:t>1+α</m:t>
            </m:r>
          </m:den>
        </m:f>
      </m:oMath>
      <w:r w:rsidR="00DF616C" w:rsidRPr="00DF616C">
        <w:rPr>
          <w:rFonts w:eastAsia="Times New Roman"/>
          <w:snapToGrid w:val="0"/>
          <w:sz w:val="24"/>
          <w:szCs w:val="24"/>
          <w:lang w:val="en-US" w:eastAsia="en-US"/>
        </w:rPr>
        <w:tab/>
      </w:r>
      <w:r w:rsidR="00DF616C" w:rsidRPr="00DF616C">
        <w:rPr>
          <w:rFonts w:eastAsia="Times New Roman"/>
          <w:snapToGrid w:val="0"/>
          <w:szCs w:val="24"/>
          <w:lang w:val="en-US" w:eastAsia="en-US"/>
        </w:rPr>
        <w:t>(6)</w:t>
      </w:r>
    </w:p>
    <w:p w:rsidR="00DF616C" w:rsidRPr="00DF616C" w:rsidRDefault="00DF616C" w:rsidP="00DF616C">
      <w:pPr>
        <w:widowControl w:val="0"/>
        <w:tabs>
          <w:tab w:val="left" w:pos="720"/>
          <w:tab w:val="right" w:pos="9360"/>
        </w:tabs>
        <w:suppressAutoHyphens/>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Where the factor α is defined as:</w:t>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widowControl w:val="0"/>
        <w:tabs>
          <w:tab w:val="left" w:pos="720"/>
          <w:tab w:val="right" w:pos="9360"/>
        </w:tabs>
        <w:suppressAutoHyphens/>
        <w:spacing w:after="0" w:line="240" w:lineRule="auto"/>
        <w:jc w:val="both"/>
        <w:rPr>
          <w:rFonts w:eastAsia="Times New Roman"/>
          <w:snapToGrid w:val="0"/>
          <w:szCs w:val="24"/>
          <w:lang w:val="en-US" w:eastAsia="en-US"/>
        </w:rPr>
      </w:pPr>
      <m:oMath>
        <m:r>
          <m:rPr>
            <m:nor/>
          </m:rPr>
          <w:rPr>
            <w:rFonts w:ascii="Cambria Math" w:eastAsia="Times New Roman" w:hAnsi="Cambria Math" w:cs="Cambria"/>
            <w:snapToGrid w:val="0"/>
            <w:sz w:val="28"/>
            <w:szCs w:val="24"/>
            <w:lang w:val="en-US" w:eastAsia="en-US"/>
          </w:rPr>
          <m:t>α=</m:t>
        </m:r>
        <m:f>
          <m:fPr>
            <m:ctrlPr>
              <w:rPr>
                <w:rFonts w:ascii="Cambria Math" w:eastAsia="Times New Roman" w:hAnsi="Cambria Math" w:cs="Cambria"/>
                <w:i/>
                <w:snapToGrid w:val="0"/>
                <w:sz w:val="28"/>
                <w:szCs w:val="24"/>
                <w:lang w:val="en-US" w:eastAsia="en-US"/>
              </w:rPr>
            </m:ctrlPr>
          </m:fPr>
          <m:num>
            <m:sSub>
              <m:sSubPr>
                <m:ctrlPr>
                  <w:rPr>
                    <w:rFonts w:ascii="Cambria Math" w:eastAsia="Times New Roman" w:hAnsi="Cambria Math" w:cs="Cambria"/>
                    <w:i/>
                    <w:snapToGrid w:val="0"/>
                    <w:sz w:val="28"/>
                    <w:szCs w:val="24"/>
                    <w:lang w:val="en-US" w:eastAsia="en-US"/>
                  </w:rPr>
                </m:ctrlPr>
              </m:sSubPr>
              <m:e>
                <m:r>
                  <m:rPr>
                    <m:nor/>
                  </m:rPr>
                  <w:rPr>
                    <w:rFonts w:ascii="Cambria Math" w:eastAsia="Times New Roman" w:hAnsi="Cambria Math" w:cs="Cambria"/>
                    <w:snapToGrid w:val="0"/>
                    <w:sz w:val="28"/>
                    <w:szCs w:val="24"/>
                    <w:lang w:val="en-US" w:eastAsia="en-US"/>
                  </w:rPr>
                  <m:t>K</m:t>
                </m:r>
              </m:e>
              <m:sub>
                <m:r>
                  <m:rPr>
                    <m:nor/>
                  </m:rPr>
                  <w:rPr>
                    <w:rFonts w:ascii="Cambria Math" w:eastAsia="Times New Roman" w:hAnsi="Cambria Math" w:cs="Cambria"/>
                    <w:snapToGrid w:val="0"/>
                    <w:sz w:val="28"/>
                    <w:szCs w:val="24"/>
                    <w:lang w:val="en-US" w:eastAsia="en-US"/>
                  </w:rPr>
                  <m:t>d</m:t>
                </m:r>
              </m:sub>
            </m:sSub>
            <m:r>
              <m:rPr>
                <m:nor/>
              </m:rPr>
              <w:rPr>
                <w:rFonts w:ascii="Cambria Math" w:eastAsia="Times New Roman" w:hAnsi="Cambria Math" w:cs="Cambria"/>
                <w:snapToGrid w:val="0"/>
                <w:sz w:val="28"/>
                <w:szCs w:val="24"/>
                <w:lang w:val="en-US" w:eastAsia="en-US"/>
              </w:rPr>
              <m:t>×d+</m:t>
            </m:r>
            <m:sSub>
              <m:sSubPr>
                <m:ctrlPr>
                  <w:rPr>
                    <w:rFonts w:ascii="Cambria Math" w:eastAsia="Times New Roman" w:hAnsi="Cambria Math" w:cs="Cambria"/>
                    <w:i/>
                    <w:snapToGrid w:val="0"/>
                    <w:sz w:val="28"/>
                    <w:szCs w:val="24"/>
                    <w:lang w:val="en-US" w:eastAsia="en-US"/>
                  </w:rPr>
                </m:ctrlPr>
              </m:sSubPr>
              <m:e>
                <m:r>
                  <m:rPr>
                    <m:nor/>
                  </m:rPr>
                  <w:rPr>
                    <w:rFonts w:ascii="Cambria Math" w:eastAsia="Times New Roman" w:hAnsi="Cambria Math" w:cs="Cambria"/>
                    <w:snapToGrid w:val="0"/>
                    <w:sz w:val="28"/>
                    <w:szCs w:val="24"/>
                    <w:lang w:val="en-US" w:eastAsia="en-US"/>
                  </w:rPr>
                  <m:t>Q</m:t>
                </m:r>
              </m:e>
              <m:sub>
                <m:r>
                  <m:rPr>
                    <m:nor/>
                  </m:rPr>
                  <w:rPr>
                    <w:rFonts w:ascii="Cambria Math" w:eastAsia="Times New Roman" w:hAnsi="Cambria Math" w:cs="Cambria"/>
                    <w:snapToGrid w:val="0"/>
                    <w:sz w:val="28"/>
                    <w:szCs w:val="24"/>
                    <w:lang w:val="en-US" w:eastAsia="en-US"/>
                  </w:rPr>
                  <m:t>d</m:t>
                </m:r>
              </m:sub>
            </m:sSub>
          </m:num>
          <m:den>
            <m:sSub>
              <m:sSubPr>
                <m:ctrlPr>
                  <w:rPr>
                    <w:rFonts w:ascii="Cambria Math" w:eastAsia="Times New Roman" w:hAnsi="Cambria Math" w:cs="Cambria"/>
                    <w:i/>
                    <w:snapToGrid w:val="0"/>
                    <w:sz w:val="28"/>
                    <w:szCs w:val="24"/>
                    <w:lang w:val="en-US" w:eastAsia="en-US"/>
                  </w:rPr>
                </m:ctrlPr>
              </m:sSubPr>
              <m:e>
                <m:r>
                  <m:rPr>
                    <m:nor/>
                  </m:rPr>
                  <w:rPr>
                    <w:rFonts w:ascii="Cambria Math" w:eastAsia="Times New Roman" w:hAnsi="Cambria Math" w:cs="Cambria"/>
                    <w:snapToGrid w:val="0"/>
                    <w:sz w:val="28"/>
                    <w:szCs w:val="24"/>
                    <w:lang w:val="en-US" w:eastAsia="en-US"/>
                  </w:rPr>
                  <m:t>K</m:t>
                </m:r>
              </m:e>
              <m:sub>
                <m:r>
                  <m:rPr>
                    <m:nor/>
                  </m:rPr>
                  <w:rPr>
                    <w:rFonts w:ascii="Cambria Math" w:eastAsia="Times New Roman" w:hAnsi="Cambria Math" w:cs="Cambria"/>
                    <w:snapToGrid w:val="0"/>
                    <w:sz w:val="28"/>
                    <w:szCs w:val="24"/>
                    <w:lang w:val="en-US" w:eastAsia="en-US"/>
                  </w:rPr>
                  <m:t>sub</m:t>
                </m:r>
              </m:sub>
            </m:sSub>
            <m:r>
              <m:rPr>
                <m:nor/>
              </m:rPr>
              <w:rPr>
                <w:rFonts w:ascii="Cambria Math" w:eastAsia="Times New Roman" w:hAnsi="Cambria Math" w:cs="Cambria"/>
                <w:snapToGrid w:val="0"/>
                <w:sz w:val="28"/>
                <w:szCs w:val="24"/>
                <w:lang w:val="en-US" w:eastAsia="en-US"/>
              </w:rPr>
              <m:t>×d-</m:t>
            </m:r>
            <m:sSub>
              <m:sSubPr>
                <m:ctrlPr>
                  <w:rPr>
                    <w:rFonts w:ascii="Cambria Math" w:eastAsia="Times New Roman" w:hAnsi="Cambria Math" w:cs="Cambria"/>
                    <w:i/>
                    <w:snapToGrid w:val="0"/>
                    <w:sz w:val="28"/>
                    <w:szCs w:val="24"/>
                    <w:lang w:val="en-US" w:eastAsia="en-US"/>
                  </w:rPr>
                </m:ctrlPr>
              </m:sSubPr>
              <m:e>
                <m:r>
                  <m:rPr>
                    <m:nor/>
                  </m:rPr>
                  <w:rPr>
                    <w:rFonts w:ascii="Cambria Math" w:eastAsia="Times New Roman" w:hAnsi="Cambria Math" w:cs="Cambria"/>
                    <w:snapToGrid w:val="0"/>
                    <w:sz w:val="28"/>
                    <w:szCs w:val="24"/>
                    <w:lang w:val="en-US" w:eastAsia="en-US"/>
                  </w:rPr>
                  <m:t>Q</m:t>
                </m:r>
              </m:e>
              <m:sub>
                <m:r>
                  <m:rPr>
                    <m:nor/>
                  </m:rPr>
                  <w:rPr>
                    <w:rFonts w:ascii="Cambria Math" w:eastAsia="Times New Roman" w:hAnsi="Cambria Math" w:cs="Cambria"/>
                    <w:snapToGrid w:val="0"/>
                    <w:sz w:val="28"/>
                    <w:szCs w:val="24"/>
                    <w:lang w:val="en-US" w:eastAsia="en-US"/>
                  </w:rPr>
                  <m:t>d</m:t>
                </m:r>
              </m:sub>
            </m:sSub>
          </m:den>
        </m:f>
      </m:oMath>
      <w:r w:rsidRPr="00DF616C">
        <w:rPr>
          <w:rFonts w:eastAsia="Times New Roman"/>
          <w:snapToGrid w:val="0"/>
          <w:sz w:val="24"/>
          <w:szCs w:val="24"/>
          <w:lang w:val="en-US" w:eastAsia="en-US"/>
        </w:rPr>
        <w:tab/>
      </w:r>
      <w:r w:rsidRPr="00DF616C">
        <w:rPr>
          <w:rFonts w:eastAsia="Times New Roman"/>
          <w:snapToGrid w:val="0"/>
          <w:szCs w:val="24"/>
          <w:lang w:val="en-US" w:eastAsia="en-US"/>
        </w:rPr>
        <w:t>(7)</w:t>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The corresponding equivalent damping ratio of the system shall be determined as follow:</w:t>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BF685E" w:rsidP="00DF616C">
      <w:pPr>
        <w:widowControl w:val="0"/>
        <w:tabs>
          <w:tab w:val="left" w:pos="720"/>
          <w:tab w:val="right" w:pos="9360"/>
        </w:tabs>
        <w:suppressAutoHyphens/>
        <w:spacing w:after="0" w:line="240" w:lineRule="auto"/>
        <w:jc w:val="both"/>
        <w:rPr>
          <w:rFonts w:eastAsia="Times New Roman"/>
          <w:snapToGrid w:val="0"/>
          <w:szCs w:val="24"/>
          <w:lang w:val="en-US" w:eastAsia="en-US"/>
        </w:rPr>
      </w:pPr>
      <m:oMath>
        <m:sSub>
          <m:sSubPr>
            <m:ctrlPr>
              <w:rPr>
                <w:rFonts w:ascii="Cambria Math" w:eastAsia="Times New Roman" w:hAnsi="Cambria Math" w:cs="Cambria"/>
                <w:i/>
                <w:snapToGrid w:val="0"/>
                <w:sz w:val="28"/>
                <w:szCs w:val="24"/>
                <w:lang w:val="en-US" w:eastAsia="en-US"/>
              </w:rPr>
            </m:ctrlPr>
          </m:sSubPr>
          <m:e>
            <m:r>
              <m:rPr>
                <m:nor/>
              </m:rPr>
              <w:rPr>
                <w:rFonts w:ascii="Cambria Math" w:eastAsia="Times New Roman" w:hAnsi="Cambria Math" w:cs="Cambria"/>
                <w:snapToGrid w:val="0"/>
                <w:sz w:val="28"/>
                <w:szCs w:val="24"/>
                <w:lang w:val="en-US" w:eastAsia="en-US"/>
              </w:rPr>
              <m:t>ξ</m:t>
            </m:r>
          </m:e>
          <m:sub>
            <m:r>
              <m:rPr>
                <m:nor/>
              </m:rPr>
              <w:rPr>
                <w:rFonts w:ascii="Cambria Math" w:eastAsia="Times New Roman" w:hAnsi="Cambria Math" w:cs="Cambria"/>
                <w:snapToGrid w:val="0"/>
                <w:sz w:val="28"/>
                <w:szCs w:val="24"/>
                <w:lang w:val="en-US" w:eastAsia="en-US"/>
              </w:rPr>
              <m:t>eff(d)</m:t>
            </m:r>
          </m:sub>
        </m:sSub>
        <m:r>
          <m:rPr>
            <m:nor/>
          </m:rPr>
          <w:rPr>
            <w:rFonts w:ascii="Cambria Math" w:eastAsia="Times New Roman" w:hAnsi="Cambria Math" w:cs="Cambria"/>
            <w:snapToGrid w:val="0"/>
            <w:sz w:val="28"/>
            <w:szCs w:val="24"/>
            <w:lang w:val="en-US" w:eastAsia="en-US"/>
          </w:rPr>
          <m:t>=</m:t>
        </m:r>
        <m:f>
          <m:fPr>
            <m:ctrlPr>
              <w:rPr>
                <w:rFonts w:ascii="Cambria Math" w:eastAsia="Times New Roman" w:hAnsi="Cambria Math" w:cs="Cambria"/>
                <w:i/>
                <w:snapToGrid w:val="0"/>
                <w:sz w:val="28"/>
                <w:szCs w:val="24"/>
                <w:lang w:val="en-US" w:eastAsia="en-US"/>
              </w:rPr>
            </m:ctrlPr>
          </m:fPr>
          <m:num>
            <m:r>
              <m:rPr>
                <m:nor/>
              </m:rPr>
              <w:rPr>
                <w:rFonts w:ascii="Cambria Math" w:eastAsia="Times New Roman" w:hAnsi="Cambria Math" w:cs="Cambria"/>
                <w:snapToGrid w:val="0"/>
                <w:sz w:val="28"/>
                <w:szCs w:val="24"/>
                <w:lang w:val="en-US" w:eastAsia="en-US"/>
              </w:rPr>
              <m:t>4×</m:t>
            </m:r>
            <m:sSub>
              <m:sSubPr>
                <m:ctrlPr>
                  <w:rPr>
                    <w:rFonts w:ascii="Cambria Math" w:eastAsia="Times New Roman" w:hAnsi="Cambria Math" w:cs="Cambria"/>
                    <w:i/>
                    <w:snapToGrid w:val="0"/>
                    <w:sz w:val="28"/>
                    <w:szCs w:val="24"/>
                    <w:lang w:val="en-US" w:eastAsia="en-US"/>
                  </w:rPr>
                </m:ctrlPr>
              </m:sSubPr>
              <m:e>
                <m:r>
                  <m:rPr>
                    <m:nor/>
                  </m:rPr>
                  <w:rPr>
                    <w:rFonts w:ascii="Cambria Math" w:eastAsia="Times New Roman" w:hAnsi="Cambria Math" w:cs="Cambria"/>
                    <w:snapToGrid w:val="0"/>
                    <w:sz w:val="28"/>
                    <w:szCs w:val="24"/>
                    <w:lang w:val="en-US" w:eastAsia="en-US"/>
                  </w:rPr>
                  <m:t>Q</m:t>
                </m:r>
              </m:e>
              <m:sub>
                <m:r>
                  <m:rPr>
                    <m:nor/>
                  </m:rPr>
                  <w:rPr>
                    <w:rFonts w:ascii="Cambria Math" w:eastAsia="Times New Roman" w:hAnsi="Cambria Math" w:cs="Cambria"/>
                    <w:snapToGrid w:val="0"/>
                    <w:sz w:val="28"/>
                    <w:szCs w:val="24"/>
                    <w:lang w:val="en-US" w:eastAsia="en-US"/>
                  </w:rPr>
                  <m:t>d</m:t>
                </m:r>
              </m:sub>
            </m:sSub>
            <m:r>
              <m:rPr>
                <m:nor/>
              </m:rPr>
              <w:rPr>
                <w:rFonts w:ascii="Cambria Math" w:eastAsia="Times New Roman" w:hAnsi="Cambria Math" w:cs="Cambria"/>
                <w:snapToGrid w:val="0"/>
                <w:sz w:val="28"/>
                <w:szCs w:val="24"/>
                <w:lang w:val="en-US" w:eastAsia="en-US"/>
              </w:rPr>
              <m:t>×</m:t>
            </m:r>
            <m:d>
              <m:dPr>
                <m:ctrlPr>
                  <w:rPr>
                    <w:rFonts w:ascii="Cambria Math" w:eastAsia="Times New Roman" w:hAnsi="Cambria Math" w:cs="Cambria"/>
                    <w:i/>
                    <w:snapToGrid w:val="0"/>
                    <w:sz w:val="28"/>
                    <w:szCs w:val="24"/>
                    <w:lang w:val="en-US" w:eastAsia="en-US"/>
                  </w:rPr>
                </m:ctrlPr>
              </m:dPr>
              <m:e>
                <m:sSub>
                  <m:sSubPr>
                    <m:ctrlPr>
                      <w:rPr>
                        <w:rFonts w:ascii="Cambria Math" w:eastAsia="Times New Roman" w:hAnsi="Cambria Math" w:cs="Cambria"/>
                        <w:i/>
                        <w:snapToGrid w:val="0"/>
                        <w:sz w:val="28"/>
                        <w:szCs w:val="24"/>
                        <w:lang w:val="en-US" w:eastAsia="en-US"/>
                      </w:rPr>
                    </m:ctrlPr>
                  </m:sSubPr>
                  <m:e>
                    <m:r>
                      <m:rPr>
                        <m:nor/>
                      </m:rPr>
                      <w:rPr>
                        <w:rFonts w:ascii="Cambria Math" w:eastAsia="Times New Roman" w:hAnsi="Cambria Math" w:cs="Cambria"/>
                        <w:snapToGrid w:val="0"/>
                        <w:sz w:val="28"/>
                        <w:szCs w:val="24"/>
                        <w:lang w:val="en-US" w:eastAsia="en-US"/>
                      </w:rPr>
                      <m:t>d</m:t>
                    </m:r>
                  </m:e>
                  <m:sub>
                    <m:r>
                      <m:rPr>
                        <m:nor/>
                      </m:rPr>
                      <w:rPr>
                        <w:rFonts w:ascii="Cambria Math" w:eastAsia="Times New Roman" w:hAnsi="Cambria Math" w:cs="Cambria"/>
                        <w:snapToGrid w:val="0"/>
                        <w:sz w:val="28"/>
                        <w:szCs w:val="24"/>
                        <w:lang w:val="en-US" w:eastAsia="en-US"/>
                      </w:rPr>
                      <m:t>bd</m:t>
                    </m:r>
                  </m:sub>
                </m:sSub>
                <m:r>
                  <m:rPr>
                    <m:nor/>
                  </m:rPr>
                  <w:rPr>
                    <w:rFonts w:ascii="Cambria Math" w:eastAsia="Times New Roman" w:hAnsi="Cambria Math" w:cs="Cambria"/>
                    <w:snapToGrid w:val="0"/>
                    <w:sz w:val="28"/>
                    <w:szCs w:val="24"/>
                    <w:lang w:val="en-US" w:eastAsia="en-US"/>
                  </w:rPr>
                  <m:t>-</m:t>
                </m:r>
                <m:sSub>
                  <m:sSubPr>
                    <m:ctrlPr>
                      <w:rPr>
                        <w:rFonts w:ascii="Cambria Math" w:eastAsia="Times New Roman" w:hAnsi="Cambria Math" w:cs="Cambria"/>
                        <w:i/>
                        <w:snapToGrid w:val="0"/>
                        <w:sz w:val="28"/>
                        <w:szCs w:val="24"/>
                        <w:lang w:val="en-US" w:eastAsia="en-US"/>
                      </w:rPr>
                    </m:ctrlPr>
                  </m:sSubPr>
                  <m:e>
                    <m:r>
                      <m:rPr>
                        <m:nor/>
                      </m:rPr>
                      <w:rPr>
                        <w:rFonts w:ascii="Cambria Math" w:eastAsia="Times New Roman" w:hAnsi="Cambria Math" w:cs="Cambria"/>
                        <w:snapToGrid w:val="0"/>
                        <w:sz w:val="28"/>
                        <w:szCs w:val="24"/>
                        <w:lang w:val="en-US" w:eastAsia="en-US"/>
                      </w:rPr>
                      <m:t>d</m:t>
                    </m:r>
                  </m:e>
                  <m:sub>
                    <m:r>
                      <m:rPr>
                        <m:nor/>
                      </m:rPr>
                      <w:rPr>
                        <w:rFonts w:ascii="Cambria Math" w:eastAsia="Times New Roman" w:hAnsi="Cambria Math" w:cs="Cambria"/>
                        <w:snapToGrid w:val="0"/>
                        <w:sz w:val="28"/>
                        <w:szCs w:val="24"/>
                        <w:lang w:val="en-US" w:eastAsia="en-US"/>
                      </w:rPr>
                      <m:t>y</m:t>
                    </m:r>
                  </m:sub>
                </m:sSub>
              </m:e>
            </m:d>
          </m:num>
          <m:den>
            <m:r>
              <m:rPr>
                <m:nor/>
              </m:rPr>
              <w:rPr>
                <w:rFonts w:ascii="Cambria Math" w:eastAsia="Times New Roman" w:hAnsi="Cambria Math" w:cs="Cambria"/>
                <w:snapToGrid w:val="0"/>
                <w:sz w:val="28"/>
                <w:szCs w:val="24"/>
                <w:lang w:val="en-US" w:eastAsia="en-US"/>
              </w:rPr>
              <m:t>2π×</m:t>
            </m:r>
            <m:sSub>
              <m:sSubPr>
                <m:ctrlPr>
                  <w:rPr>
                    <w:rFonts w:ascii="Cambria Math" w:eastAsia="Times New Roman" w:hAnsi="Cambria Math" w:cs="Cambria"/>
                    <w:i/>
                    <w:snapToGrid w:val="0"/>
                    <w:sz w:val="28"/>
                    <w:szCs w:val="24"/>
                    <w:lang w:val="en-US" w:eastAsia="en-US"/>
                  </w:rPr>
                </m:ctrlPr>
              </m:sSubPr>
              <m:e>
                <m:r>
                  <m:rPr>
                    <m:nor/>
                  </m:rPr>
                  <w:rPr>
                    <w:rFonts w:ascii="Cambria Math" w:eastAsia="Times New Roman" w:hAnsi="Cambria Math" w:cs="Cambria"/>
                    <w:snapToGrid w:val="0"/>
                    <w:sz w:val="28"/>
                    <w:szCs w:val="24"/>
                    <w:lang w:val="en-US" w:eastAsia="en-US"/>
                  </w:rPr>
                  <m:t>K</m:t>
                </m:r>
              </m:e>
              <m:sub>
                <m:r>
                  <m:rPr>
                    <m:nor/>
                  </m:rPr>
                  <w:rPr>
                    <w:rFonts w:ascii="Cambria Math" w:eastAsia="Times New Roman" w:hAnsi="Cambria Math" w:cs="Cambria"/>
                    <w:snapToGrid w:val="0"/>
                    <w:sz w:val="28"/>
                    <w:szCs w:val="24"/>
                    <w:lang w:val="en-US" w:eastAsia="en-US"/>
                  </w:rPr>
                  <m:t>eff</m:t>
                </m:r>
              </m:sub>
            </m:sSub>
            <m:r>
              <m:rPr>
                <m:nor/>
              </m:rPr>
              <w:rPr>
                <w:rFonts w:ascii="Cambria Math" w:eastAsia="Times New Roman" w:hAnsi="Cambria Math" w:cs="Cambria"/>
                <w:snapToGrid w:val="0"/>
                <w:sz w:val="28"/>
                <w:szCs w:val="24"/>
                <w:lang w:val="en-US" w:eastAsia="en-US"/>
              </w:rPr>
              <m:t>×</m:t>
            </m:r>
            <m:sSup>
              <m:sSupPr>
                <m:ctrlPr>
                  <w:rPr>
                    <w:rFonts w:ascii="Cambria Math" w:eastAsia="Times New Roman" w:hAnsi="Cambria Math" w:cs="Cambria"/>
                    <w:i/>
                    <w:snapToGrid w:val="0"/>
                    <w:sz w:val="28"/>
                    <w:szCs w:val="24"/>
                    <w:lang w:val="en-US" w:eastAsia="en-US"/>
                  </w:rPr>
                </m:ctrlPr>
              </m:sSupPr>
              <m:e>
                <m:r>
                  <m:rPr>
                    <m:nor/>
                  </m:rPr>
                  <w:rPr>
                    <w:rFonts w:ascii="Cambria Math" w:eastAsia="Times New Roman" w:hAnsi="Cambria Math" w:cs="Cambria"/>
                    <w:snapToGrid w:val="0"/>
                    <w:sz w:val="28"/>
                    <w:szCs w:val="24"/>
                    <w:lang w:val="en-US" w:eastAsia="en-US"/>
                  </w:rPr>
                  <m:t>d</m:t>
                </m:r>
              </m:e>
              <m:sup>
                <m:r>
                  <m:rPr>
                    <m:nor/>
                  </m:rPr>
                  <w:rPr>
                    <w:rFonts w:ascii="Cambria Math" w:eastAsia="Times New Roman" w:hAnsi="Cambria Math" w:cs="Cambria"/>
                    <w:snapToGrid w:val="0"/>
                    <w:sz w:val="28"/>
                    <w:szCs w:val="24"/>
                    <w:lang w:val="en-US" w:eastAsia="en-US"/>
                  </w:rPr>
                  <m:t>2</m:t>
                </m:r>
              </m:sup>
            </m:sSup>
          </m:den>
        </m:f>
      </m:oMath>
      <w:r w:rsidR="00DF616C" w:rsidRPr="00DF616C">
        <w:rPr>
          <w:rFonts w:eastAsia="Times New Roman"/>
          <w:snapToGrid w:val="0"/>
          <w:sz w:val="24"/>
          <w:szCs w:val="24"/>
          <w:lang w:val="en-US" w:eastAsia="en-US"/>
        </w:rPr>
        <w:tab/>
      </w:r>
      <w:r w:rsidR="00DF616C" w:rsidRPr="00DF616C">
        <w:rPr>
          <w:rFonts w:eastAsia="Times New Roman"/>
          <w:snapToGrid w:val="0"/>
          <w:szCs w:val="24"/>
          <w:lang w:val="en-US" w:eastAsia="en-US"/>
        </w:rPr>
        <w:t>(8)</w:t>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Comparing the effective damping ratios at assumption of rigid substructure and flexible substructure, it is obvious that both equations displayed same Energy Dissipated, but different dividing factor. The dividing factor itself is representing a value of F</w:t>
      </w:r>
      <w:r w:rsidRPr="00DF616C">
        <w:rPr>
          <w:rFonts w:eastAsia="Times New Roman"/>
          <w:snapToGrid w:val="0"/>
          <w:szCs w:val="24"/>
          <w:vertAlign w:val="subscript"/>
          <w:lang w:val="en-US" w:eastAsia="en-US"/>
        </w:rPr>
        <w:t>d</w:t>
      </w:r>
      <w:r w:rsidRPr="00DF616C">
        <w:rPr>
          <w:rFonts w:eastAsia="Times New Roman"/>
          <w:snapToGrid w:val="0"/>
          <w:szCs w:val="24"/>
          <w:lang w:val="en-US" w:eastAsia="en-US"/>
        </w:rPr>
        <w:t xml:space="preserve"> x d, because (K</w:t>
      </w:r>
      <w:r w:rsidRPr="00DF616C">
        <w:rPr>
          <w:rFonts w:eastAsia="Times New Roman"/>
          <w:snapToGrid w:val="0"/>
          <w:szCs w:val="24"/>
          <w:vertAlign w:val="subscript"/>
          <w:lang w:val="en-US" w:eastAsia="en-US"/>
        </w:rPr>
        <w:t>eff</w:t>
      </w:r>
      <w:r w:rsidRPr="00DF616C">
        <w:rPr>
          <w:rFonts w:eastAsia="Times New Roman"/>
          <w:snapToGrid w:val="0"/>
          <w:szCs w:val="24"/>
          <w:lang w:val="en-US" w:eastAsia="en-US"/>
        </w:rPr>
        <w:t xml:space="preserve"> x d) is the Horizontal force at displacement d, F</w:t>
      </w:r>
      <w:r w:rsidRPr="00DF616C">
        <w:rPr>
          <w:rFonts w:eastAsia="Times New Roman"/>
          <w:snapToGrid w:val="0"/>
          <w:szCs w:val="24"/>
          <w:vertAlign w:val="subscript"/>
          <w:lang w:val="en-US" w:eastAsia="en-US"/>
        </w:rPr>
        <w:t>d</w:t>
      </w:r>
      <w:r w:rsidRPr="00DF616C">
        <w:rPr>
          <w:rFonts w:eastAsia="Times New Roman"/>
          <w:snapToGrid w:val="0"/>
          <w:szCs w:val="24"/>
          <w:lang w:val="en-US" w:eastAsia="en-US"/>
        </w:rPr>
        <w:t>. With this observation, it is also clear that in any case, damping ratio at the assumption of flexible substructure will be always smaller than damping at rigid substructure, because the dividing factor in flexible substructure is always bigger than the other one.</w:t>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DF616C">
        <w:rPr>
          <w:rFonts w:eastAsia="Times New Roman"/>
          <w:b/>
          <w:caps/>
          <w:snapToGrid w:val="0"/>
          <w:szCs w:val="24"/>
          <w:lang w:val="en-US" w:eastAsia="en-US"/>
        </w:rPr>
        <w:t>4. EVALUATION OF THE STRUCTURAL PERFORMANCE</w:t>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In Japek Project, the steel superstructure is designed as simple span, while the concrete deck is designed to be continuous utilizing construction joint called “link-slab”. The regular 3-spanned bridge is illustrated in below figure:</w:t>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center"/>
        <w:rPr>
          <w:rFonts w:eastAsia="Times New Roman"/>
          <w:snapToGrid w:val="0"/>
          <w:szCs w:val="24"/>
          <w:lang w:val="en-US" w:eastAsia="en-US"/>
        </w:rPr>
      </w:pPr>
      <w:r w:rsidRPr="00DF616C">
        <w:rPr>
          <w:rFonts w:eastAsia="Times New Roman"/>
          <w:noProof/>
          <w:snapToGrid w:val="0"/>
          <w:szCs w:val="24"/>
        </w:rPr>
        <w:drawing>
          <wp:inline distT="0" distB="0" distL="0" distR="0" wp14:anchorId="2908C4A1" wp14:editId="506C1A8C">
            <wp:extent cx="4667250" cy="2449850"/>
            <wp:effectExtent l="0" t="0" r="0" b="7620"/>
            <wp:docPr id="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401"/>
                    <a:stretch/>
                  </pic:blipFill>
                  <pic:spPr bwMode="auto">
                    <a:xfrm>
                      <a:off x="0" y="0"/>
                      <a:ext cx="4691571" cy="2462616"/>
                    </a:xfrm>
                    <a:prstGeom prst="rect">
                      <a:avLst/>
                    </a:prstGeom>
                    <a:noFill/>
                    <a:ln>
                      <a:noFill/>
                    </a:ln>
                    <a:extLst>
                      <a:ext uri="{53640926-AAD7-44D8-BBD7-CCE9431645EC}">
                        <a14:shadowObscured xmlns:a14="http://schemas.microsoft.com/office/drawing/2010/main"/>
                      </a:ext>
                    </a:extLst>
                  </pic:spPr>
                </pic:pic>
              </a:graphicData>
            </a:graphic>
          </wp:inline>
        </w:drawing>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center"/>
        <w:rPr>
          <w:rFonts w:eastAsia="Times New Roman"/>
          <w:snapToGrid w:val="0"/>
          <w:sz w:val="20"/>
          <w:szCs w:val="24"/>
          <w:lang w:val="en-US" w:eastAsia="en-US"/>
        </w:rPr>
      </w:pPr>
      <w:r w:rsidRPr="00DF616C">
        <w:rPr>
          <w:rFonts w:eastAsia="Times New Roman"/>
          <w:snapToGrid w:val="0"/>
          <w:sz w:val="20"/>
          <w:szCs w:val="24"/>
          <w:lang w:val="en-US" w:eastAsia="en-US"/>
        </w:rPr>
        <w:t>Figure 6. Seismic isolation scheme in toll Jakarta-Cikampek II Project</w:t>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Other than Lead Rubber Bearings and Concrete Link Slab, a special Seismic Expansion Joint is also designed to accommodate large seismic movements that might occurred due to the use of flexible isolator bearings. The expansion joints are placed at the end of the bridge to accommodate both longitudinal and transversal movements due to earthquake. Each 60-meter span steel superstructure will be supported by 4 x 2 Pcs LRB. All the LRBs are designed with the same parameters since all will take the same forces and movements.</w:t>
      </w:r>
    </w:p>
    <w:p w:rsidR="00DF616C" w:rsidRPr="00DF616C" w:rsidRDefault="00DF616C" w:rsidP="00DF616C">
      <w:pPr>
        <w:widowControl w:val="0"/>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Simplified SDoF method is used to obtain the basic parameters of the bearings (Characteristic strength, Q</w:t>
      </w:r>
      <w:r w:rsidRPr="00DF616C">
        <w:rPr>
          <w:rFonts w:eastAsia="Times New Roman"/>
          <w:snapToGrid w:val="0"/>
          <w:szCs w:val="24"/>
          <w:vertAlign w:val="subscript"/>
          <w:lang w:val="en-US" w:eastAsia="en-US"/>
        </w:rPr>
        <w:t>d</w:t>
      </w:r>
      <w:r w:rsidRPr="00DF616C">
        <w:rPr>
          <w:rFonts w:eastAsia="Times New Roman"/>
          <w:snapToGrid w:val="0"/>
          <w:szCs w:val="24"/>
          <w:lang w:val="en-US" w:eastAsia="en-US"/>
        </w:rPr>
        <w:t xml:space="preserve"> and Post-yield stiffness, K</w:t>
      </w:r>
      <w:r w:rsidRPr="00DF616C">
        <w:rPr>
          <w:rFonts w:eastAsia="Times New Roman"/>
          <w:snapToGrid w:val="0"/>
          <w:szCs w:val="24"/>
          <w:vertAlign w:val="subscript"/>
          <w:lang w:val="en-US" w:eastAsia="en-US"/>
        </w:rPr>
        <w:t>r</w:t>
      </w:r>
      <w:r w:rsidRPr="00DF616C">
        <w:rPr>
          <w:rFonts w:eastAsia="Times New Roman"/>
          <w:snapToGrid w:val="0"/>
          <w:szCs w:val="24"/>
          <w:lang w:val="en-US" w:eastAsia="en-US"/>
        </w:rPr>
        <w:t>). Later on, a dynamic response spectrum analysis in 3D model is used to get the final convergent earthquake displacement output, and then be used for the final design of the LRB. As the final checking and review, a three-dimensional nonlinear time history analysis is used to evaluate the performance of the seismic isolation systems under dynamic loads from the site corresponding matched seismographs. A total of seven three-directional ground motions (component X-Y-Z) are specially generated by geotechnical engineer and be used as the acceleration input in the nonlinear time history analysis.</w:t>
      </w:r>
    </w:p>
    <w:p w:rsidR="00DF616C" w:rsidRPr="00DF616C" w:rsidRDefault="00DF616C" w:rsidP="00DF616C">
      <w:pPr>
        <w:widowControl w:val="0"/>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Along the +/- 38 KM, there are 2 different site classes indicated. Both medium (SD class) and soft (SE class) sites are determined from the site soil investigation. Below is the description of the designed Lead Rubber Bearing for bridges in site class SD and SE:</w:t>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center"/>
        <w:rPr>
          <w:rFonts w:ascii="Cambria" w:eastAsia="SimSun" w:hAnsi="Cambria" w:cs="Cambria"/>
          <w:i/>
          <w:snapToGrid w:val="0"/>
          <w:szCs w:val="24"/>
          <w:lang w:val="en-US" w:eastAsia="en-US"/>
        </w:rPr>
      </w:pPr>
      <w:r w:rsidRPr="00DF616C">
        <w:rPr>
          <w:rFonts w:eastAsia="SimSun"/>
          <w:noProof/>
          <w:snapToGrid w:val="0"/>
          <w:sz w:val="20"/>
          <w:szCs w:val="20"/>
        </w:rPr>
        <w:drawing>
          <wp:inline distT="0" distB="0" distL="0" distR="0" wp14:anchorId="5E434054" wp14:editId="5507BDB1">
            <wp:extent cx="5573865" cy="1727108"/>
            <wp:effectExtent l="0" t="0" r="0" b="6985"/>
            <wp:docPr id="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0773" cy="1735446"/>
                    </a:xfrm>
                    <a:prstGeom prst="rect">
                      <a:avLst/>
                    </a:prstGeom>
                    <a:noFill/>
                    <a:ln>
                      <a:noFill/>
                    </a:ln>
                  </pic:spPr>
                </pic:pic>
              </a:graphicData>
            </a:graphic>
          </wp:inline>
        </w:drawing>
      </w:r>
    </w:p>
    <w:p w:rsidR="00DF616C" w:rsidRPr="00DF616C" w:rsidRDefault="00DF616C" w:rsidP="00DF616C">
      <w:pPr>
        <w:widowControl w:val="0"/>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 xml:space="preserve"> </w:t>
      </w:r>
    </w:p>
    <w:p w:rsidR="00DF616C" w:rsidRPr="00DF616C" w:rsidRDefault="00DF616C" w:rsidP="00DF616C">
      <w:pPr>
        <w:widowControl w:val="0"/>
        <w:spacing w:after="0" w:line="240" w:lineRule="auto"/>
        <w:jc w:val="center"/>
        <w:rPr>
          <w:rFonts w:eastAsia="Times New Roman"/>
          <w:snapToGrid w:val="0"/>
          <w:sz w:val="20"/>
          <w:szCs w:val="24"/>
          <w:lang w:val="en-US" w:eastAsia="en-US"/>
        </w:rPr>
      </w:pPr>
      <w:r w:rsidRPr="00DF616C">
        <w:rPr>
          <w:rFonts w:eastAsia="Times New Roman"/>
          <w:snapToGrid w:val="0"/>
          <w:sz w:val="20"/>
          <w:szCs w:val="24"/>
          <w:lang w:val="en-US" w:eastAsia="en-US"/>
        </w:rPr>
        <w:t>Figure 7. Lead rubber bearing properties for LRB in site class SD and SE</w:t>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Here below the effect of the LRB to the dynamic characteristic of the structure:</w:t>
      </w:r>
    </w:p>
    <w:p w:rsidR="00166B6E" w:rsidRDefault="00166B6E">
      <w:pPr>
        <w:rPr>
          <w:rFonts w:eastAsia="Times New Roman"/>
          <w:snapToGrid w:val="0"/>
          <w:szCs w:val="24"/>
          <w:lang w:val="en-US" w:eastAsia="en-US"/>
        </w:rPr>
      </w:pPr>
      <w:r>
        <w:rPr>
          <w:rFonts w:eastAsia="Times New Roman"/>
          <w:snapToGrid w:val="0"/>
          <w:szCs w:val="24"/>
          <w:lang w:val="en-US" w:eastAsia="en-US"/>
        </w:rPr>
        <w:br w:type="page"/>
      </w:r>
    </w:p>
    <w:p w:rsidR="00DF616C" w:rsidRPr="00DF616C" w:rsidRDefault="00DF616C" w:rsidP="00DF616C">
      <w:pPr>
        <w:widowControl w:val="0"/>
        <w:spacing w:after="0" w:line="240" w:lineRule="auto"/>
        <w:jc w:val="center"/>
        <w:rPr>
          <w:rFonts w:eastAsia="Times New Roman"/>
          <w:snapToGrid w:val="0"/>
          <w:szCs w:val="24"/>
          <w:lang w:val="en-US" w:eastAsia="en-US"/>
        </w:rPr>
      </w:pPr>
      <w:r w:rsidRPr="00DF616C">
        <w:rPr>
          <w:rFonts w:eastAsia="Times New Roman"/>
          <w:noProof/>
          <w:snapToGrid w:val="0"/>
          <w:szCs w:val="24"/>
        </w:rPr>
        <w:drawing>
          <wp:inline distT="0" distB="0" distL="0" distR="0" wp14:anchorId="25050DB6" wp14:editId="4DEBD3DC">
            <wp:extent cx="5375082" cy="4722437"/>
            <wp:effectExtent l="0" t="0" r="0" b="0"/>
            <wp:docPr id="1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3080"/>
                    <a:stretch/>
                  </pic:blipFill>
                  <pic:spPr bwMode="auto">
                    <a:xfrm>
                      <a:off x="0" y="0"/>
                      <a:ext cx="5380764" cy="4727429"/>
                    </a:xfrm>
                    <a:prstGeom prst="rect">
                      <a:avLst/>
                    </a:prstGeom>
                    <a:noFill/>
                    <a:ln>
                      <a:noFill/>
                    </a:ln>
                    <a:extLst>
                      <a:ext uri="{53640926-AAD7-44D8-BBD7-CCE9431645EC}">
                        <a14:shadowObscured xmlns:a14="http://schemas.microsoft.com/office/drawing/2010/main"/>
                      </a:ext>
                    </a:extLst>
                  </pic:spPr>
                </pic:pic>
              </a:graphicData>
            </a:graphic>
          </wp:inline>
        </w:drawing>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center"/>
        <w:rPr>
          <w:rFonts w:eastAsia="Times New Roman"/>
          <w:snapToGrid w:val="0"/>
          <w:sz w:val="20"/>
          <w:szCs w:val="24"/>
          <w:lang w:val="en-US" w:eastAsia="en-US"/>
        </w:rPr>
      </w:pPr>
      <w:r w:rsidRPr="00DF616C">
        <w:rPr>
          <w:rFonts w:eastAsia="Times New Roman"/>
          <w:snapToGrid w:val="0"/>
          <w:sz w:val="20"/>
          <w:szCs w:val="24"/>
          <w:lang w:val="en-US" w:eastAsia="en-US"/>
        </w:rPr>
        <w:t>Figure 8. Mode shapes comparison – conventional vs isolated for structure in site class SD and SE</w:t>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From the dynamic characteristics of the structures, it is shown that in the transversal direction, the 1</w:t>
      </w:r>
      <w:r w:rsidRPr="00DF616C">
        <w:rPr>
          <w:rFonts w:eastAsia="Times New Roman"/>
          <w:snapToGrid w:val="0"/>
          <w:szCs w:val="24"/>
          <w:vertAlign w:val="superscript"/>
          <w:lang w:val="en-US" w:eastAsia="en-US"/>
        </w:rPr>
        <w:t>st</w:t>
      </w:r>
      <w:r w:rsidRPr="00DF616C">
        <w:rPr>
          <w:rFonts w:eastAsia="Times New Roman"/>
          <w:snapToGrid w:val="0"/>
          <w:szCs w:val="24"/>
          <w:lang w:val="en-US" w:eastAsia="en-US"/>
        </w:rPr>
        <w:t xml:space="preserve"> mode shape of the conventional structure is shifted 1.8 times from 1.30 sec to be about 2.37 sec for structure in SD soil and 2.27 sec for structure in SE soil. In the longitudinal direction, the period shifting is about 2.2 times since its longitudinal mode shape is shifted from 1.04 sec to 2.29 sec for structure in SD soil and 2.19 sec for structure in SE soil. This period shifting effect alone will roughly give a force reduction to about 50%. </w:t>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center"/>
        <w:rPr>
          <w:rFonts w:eastAsia="Times New Roman"/>
          <w:snapToGrid w:val="0"/>
          <w:szCs w:val="24"/>
          <w:lang w:val="en-US" w:eastAsia="en-US"/>
        </w:rPr>
      </w:pPr>
      <w:r w:rsidRPr="00DF616C">
        <w:rPr>
          <w:rFonts w:eastAsia="Times New Roman"/>
          <w:noProof/>
          <w:snapToGrid w:val="0"/>
          <w:szCs w:val="24"/>
        </w:rPr>
        <w:drawing>
          <wp:inline distT="0" distB="0" distL="0" distR="0" wp14:anchorId="6B2B8978" wp14:editId="0045A5AD">
            <wp:extent cx="4572000" cy="2292612"/>
            <wp:effectExtent l="0" t="0" r="0" b="0"/>
            <wp:docPr id="1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2292612"/>
                    </a:xfrm>
                    <a:prstGeom prst="rect">
                      <a:avLst/>
                    </a:prstGeom>
                    <a:noFill/>
                    <a:ln>
                      <a:noFill/>
                    </a:ln>
                  </pic:spPr>
                </pic:pic>
              </a:graphicData>
            </a:graphic>
          </wp:inline>
        </w:drawing>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center"/>
        <w:rPr>
          <w:rFonts w:eastAsia="Times New Roman"/>
          <w:snapToGrid w:val="0"/>
          <w:sz w:val="20"/>
          <w:szCs w:val="24"/>
          <w:lang w:val="en-US" w:eastAsia="en-US"/>
        </w:rPr>
      </w:pPr>
      <w:r w:rsidRPr="00DF616C">
        <w:rPr>
          <w:rFonts w:eastAsia="Times New Roman"/>
          <w:snapToGrid w:val="0"/>
          <w:sz w:val="20"/>
          <w:szCs w:val="24"/>
          <w:lang w:val="en-US" w:eastAsia="en-US"/>
        </w:rPr>
        <w:t>Figure 9. Summary of EQ reduction for both structures in soil SD and SE</w:t>
      </w:r>
      <w:r w:rsidRPr="00DF616C">
        <w:rPr>
          <w:rFonts w:eastAsia="Times New Roman"/>
          <w:snapToGrid w:val="0"/>
          <w:sz w:val="20"/>
          <w:szCs w:val="24"/>
          <w:lang w:val="en-US" w:eastAsia="en-US"/>
        </w:rPr>
        <w:br w:type="page"/>
      </w:r>
    </w:p>
    <w:p w:rsidR="00DF616C" w:rsidRPr="00DF616C" w:rsidRDefault="00DF616C" w:rsidP="00DF616C">
      <w:pPr>
        <w:widowControl w:val="0"/>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 xml:space="preserve">Combining this period shifting effect with the high energy dissipation provided by the Lead Rubber Bearing (+/- 26% for SD and +/- 30% for SE), we expect to get even more earthquake force reduction. Particularly for earthquake in longitudinal direction, the use of isolation system in the bridge will give 72% and 73% EQ reduction for structure in soil SD and SE respectively.  </w:t>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DF616C">
        <w:rPr>
          <w:rFonts w:eastAsia="Times New Roman"/>
          <w:b/>
          <w:caps/>
          <w:snapToGrid w:val="0"/>
          <w:szCs w:val="24"/>
          <w:lang w:val="en-US" w:eastAsia="en-US"/>
        </w:rPr>
        <w:t>5. DESIGN VERIFICATION WITH NONLINEAR TIME HISTORY ANALYSIS</w:t>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For the evaluation purpose, a nonlinear time history analysis is used to assess the compliance of the nonlinear LRB parameters to the expected structural responses. 7 sets of spectrum-compatible seismographs are generated and matched by geotechnical engineer to represent the required seismicity level on the project. Each seismograph consists of tri-axial ground motion (longitudinal-transversal-vertical). All these motions are simultaneously applied to the structure in the time history analysis. For simplification purpose on this verification, only the result of structural model in soil SE that will be presented.</w:t>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center"/>
        <w:rPr>
          <w:rFonts w:eastAsia="Times New Roman"/>
          <w:snapToGrid w:val="0"/>
          <w:szCs w:val="24"/>
          <w:lang w:val="en-US" w:eastAsia="en-US"/>
        </w:rPr>
      </w:pPr>
      <w:r w:rsidRPr="00DF616C">
        <w:rPr>
          <w:rFonts w:eastAsia="Times New Roman"/>
          <w:noProof/>
          <w:snapToGrid w:val="0"/>
          <w:szCs w:val="24"/>
        </w:rPr>
        <w:drawing>
          <wp:inline distT="0" distB="0" distL="0" distR="0" wp14:anchorId="0AF192AD" wp14:editId="7094AC7F">
            <wp:extent cx="3657600" cy="2099527"/>
            <wp:effectExtent l="0" t="0" r="0" b="0"/>
            <wp:docPr id="1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85863" cy="2115751"/>
                    </a:xfrm>
                    <a:prstGeom prst="rect">
                      <a:avLst/>
                    </a:prstGeom>
                    <a:noFill/>
                    <a:ln>
                      <a:noFill/>
                    </a:ln>
                  </pic:spPr>
                </pic:pic>
              </a:graphicData>
            </a:graphic>
          </wp:inline>
        </w:drawing>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center"/>
        <w:rPr>
          <w:rFonts w:eastAsia="Times New Roman"/>
          <w:snapToGrid w:val="0"/>
          <w:sz w:val="20"/>
          <w:szCs w:val="24"/>
          <w:lang w:val="en-US" w:eastAsia="en-US"/>
        </w:rPr>
      </w:pPr>
      <w:r w:rsidRPr="00DF616C">
        <w:rPr>
          <w:rFonts w:eastAsia="Times New Roman"/>
          <w:snapToGrid w:val="0"/>
          <w:sz w:val="20"/>
          <w:szCs w:val="24"/>
          <w:lang w:val="en-US" w:eastAsia="en-US"/>
        </w:rPr>
        <w:t>Figure 10. Response spectrums of the matched seismograph (Seismograph #1 SE-1000 years)</w:t>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Above figure describes the definition of the matched seismograph. For the horizontal motions, an SRSS (Square Root of Sum Square) spectrum shall be constructed from the individual horizontal component (longitudinal and transversal direction). These individual components shall be scaled until the SRSS spectrum matches to the target spectrum. The same philosophy is used for the vertical motion, except for vertical direction, we are dealing with only one motion. Below figure is the result of the seismographs matching (seismograph № 1):</w:t>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center"/>
        <w:rPr>
          <w:rFonts w:eastAsia="Times New Roman"/>
          <w:snapToGrid w:val="0"/>
          <w:szCs w:val="24"/>
          <w:lang w:val="en-US" w:eastAsia="en-US"/>
        </w:rPr>
      </w:pPr>
      <w:r w:rsidRPr="00DF616C">
        <w:rPr>
          <w:rFonts w:eastAsia="Times New Roman"/>
          <w:noProof/>
          <w:snapToGrid w:val="0"/>
          <w:szCs w:val="24"/>
        </w:rPr>
        <w:drawing>
          <wp:inline distT="0" distB="0" distL="0" distR="0" wp14:anchorId="12AA6E74" wp14:editId="2F5C191B">
            <wp:extent cx="4143375" cy="2476168"/>
            <wp:effectExtent l="0" t="0" r="0" b="635"/>
            <wp:docPr id="1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56629" cy="2484089"/>
                    </a:xfrm>
                    <a:prstGeom prst="rect">
                      <a:avLst/>
                    </a:prstGeom>
                    <a:noFill/>
                    <a:ln>
                      <a:noFill/>
                    </a:ln>
                  </pic:spPr>
                </pic:pic>
              </a:graphicData>
            </a:graphic>
          </wp:inline>
        </w:drawing>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center"/>
        <w:rPr>
          <w:rFonts w:eastAsia="Times New Roman"/>
          <w:snapToGrid w:val="0"/>
          <w:sz w:val="20"/>
          <w:szCs w:val="24"/>
          <w:lang w:val="en-US" w:eastAsia="en-US"/>
        </w:rPr>
      </w:pPr>
      <w:r w:rsidRPr="00DF616C">
        <w:rPr>
          <w:rFonts w:eastAsia="Times New Roman"/>
          <w:snapToGrid w:val="0"/>
          <w:sz w:val="20"/>
          <w:szCs w:val="24"/>
          <w:lang w:val="en-US" w:eastAsia="en-US"/>
        </w:rPr>
        <w:t>Figure 11. Matched ground motions (Seismograph #1 SE-1000 years)</w:t>
      </w:r>
      <w:r w:rsidRPr="00DF616C">
        <w:rPr>
          <w:rFonts w:eastAsia="Times New Roman"/>
          <w:snapToGrid w:val="0"/>
          <w:sz w:val="20"/>
          <w:szCs w:val="24"/>
          <w:lang w:val="en-US" w:eastAsia="en-US"/>
        </w:rPr>
        <w:br w:type="page"/>
      </w:r>
    </w:p>
    <w:p w:rsidR="00DF616C" w:rsidRPr="00DF616C" w:rsidRDefault="00DF616C" w:rsidP="00DF616C">
      <w:pPr>
        <w:widowControl w:val="0"/>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All the matched seismographs (seismograph #1, #2, #3, #4, #5, #6, and #7) are used in the verification of the LRB design. Nonlinear parameters of the LRB (1</w:t>
      </w:r>
      <w:r w:rsidRPr="00DF616C">
        <w:rPr>
          <w:rFonts w:eastAsia="Times New Roman"/>
          <w:snapToGrid w:val="0"/>
          <w:szCs w:val="24"/>
          <w:vertAlign w:val="superscript"/>
          <w:lang w:val="en-US" w:eastAsia="en-US"/>
        </w:rPr>
        <w:t>st</w:t>
      </w:r>
      <w:r w:rsidRPr="00DF616C">
        <w:rPr>
          <w:rFonts w:eastAsia="Times New Roman"/>
          <w:snapToGrid w:val="0"/>
          <w:szCs w:val="24"/>
          <w:lang w:val="en-US" w:eastAsia="en-US"/>
        </w:rPr>
        <w:t xml:space="preserve"> Yield point F</w:t>
      </w:r>
      <w:r w:rsidRPr="00DF616C">
        <w:rPr>
          <w:rFonts w:eastAsia="Times New Roman"/>
          <w:snapToGrid w:val="0"/>
          <w:szCs w:val="24"/>
          <w:vertAlign w:val="subscript"/>
          <w:lang w:val="en-US" w:eastAsia="en-US"/>
        </w:rPr>
        <w:t>y</w:t>
      </w:r>
      <w:r w:rsidRPr="00DF616C">
        <w:rPr>
          <w:rFonts w:eastAsia="Times New Roman"/>
          <w:snapToGrid w:val="0"/>
          <w:szCs w:val="24"/>
          <w:lang w:val="en-US" w:eastAsia="en-US"/>
        </w:rPr>
        <w:t>, 1</w:t>
      </w:r>
      <w:r w:rsidRPr="00DF616C">
        <w:rPr>
          <w:rFonts w:eastAsia="Times New Roman"/>
          <w:snapToGrid w:val="0"/>
          <w:szCs w:val="24"/>
          <w:vertAlign w:val="superscript"/>
          <w:lang w:val="en-US" w:eastAsia="en-US"/>
        </w:rPr>
        <w:t>st</w:t>
      </w:r>
      <w:r w:rsidRPr="00DF616C">
        <w:rPr>
          <w:rFonts w:eastAsia="Times New Roman"/>
          <w:snapToGrid w:val="0"/>
          <w:szCs w:val="24"/>
          <w:lang w:val="en-US" w:eastAsia="en-US"/>
        </w:rPr>
        <w:t xml:space="preserve"> Branch stiffness K</w:t>
      </w:r>
      <w:r w:rsidRPr="00DF616C">
        <w:rPr>
          <w:rFonts w:eastAsia="Times New Roman"/>
          <w:snapToGrid w:val="0"/>
          <w:szCs w:val="24"/>
          <w:vertAlign w:val="subscript"/>
          <w:lang w:val="en-US" w:eastAsia="en-US"/>
        </w:rPr>
        <w:t>1</w:t>
      </w:r>
      <w:r w:rsidRPr="00DF616C">
        <w:rPr>
          <w:rFonts w:eastAsia="Times New Roman"/>
          <w:snapToGrid w:val="0"/>
          <w:szCs w:val="24"/>
          <w:lang w:val="en-US" w:eastAsia="en-US"/>
        </w:rPr>
        <w:t>, Post yield stiffness K</w:t>
      </w:r>
      <w:r w:rsidRPr="00DF616C">
        <w:rPr>
          <w:rFonts w:eastAsia="Times New Roman"/>
          <w:snapToGrid w:val="0"/>
          <w:szCs w:val="24"/>
          <w:vertAlign w:val="subscript"/>
          <w:lang w:val="en-US" w:eastAsia="en-US"/>
        </w:rPr>
        <w:t>r</w:t>
      </w:r>
      <w:r w:rsidRPr="00DF616C">
        <w:rPr>
          <w:rFonts w:eastAsia="Times New Roman"/>
          <w:snapToGrid w:val="0"/>
          <w:szCs w:val="24"/>
          <w:lang w:val="en-US" w:eastAsia="en-US"/>
        </w:rPr>
        <w:t xml:space="preserve">) are inputted carefully on each LRB link models. A potential plastic hinge in the column is also modeled to see the possibility of nonlinear behavior developments in the columns during earthquake.  </w:t>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center"/>
        <w:rPr>
          <w:rFonts w:eastAsia="Times New Roman"/>
          <w:snapToGrid w:val="0"/>
          <w:szCs w:val="24"/>
          <w:lang w:val="en-US" w:eastAsia="en-US"/>
        </w:rPr>
      </w:pPr>
      <w:r w:rsidRPr="00DF616C">
        <w:rPr>
          <w:rFonts w:eastAsia="Times New Roman"/>
          <w:noProof/>
          <w:snapToGrid w:val="0"/>
          <w:szCs w:val="24"/>
        </w:rPr>
        <w:drawing>
          <wp:inline distT="0" distB="0" distL="0" distR="0" wp14:anchorId="7B3BE6CA" wp14:editId="4411C63F">
            <wp:extent cx="2971705" cy="1957695"/>
            <wp:effectExtent l="19050" t="19050" r="19685" b="24130"/>
            <wp:docPr id="1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8465" cy="1962148"/>
                    </a:xfrm>
                    <a:prstGeom prst="rect">
                      <a:avLst/>
                    </a:prstGeom>
                    <a:noFill/>
                    <a:ln>
                      <a:solidFill>
                        <a:sysClr val="windowText" lastClr="000000"/>
                      </a:solidFill>
                    </a:ln>
                  </pic:spPr>
                </pic:pic>
              </a:graphicData>
            </a:graphic>
          </wp:inline>
        </w:drawing>
      </w:r>
      <w:r w:rsidRPr="00DF616C">
        <w:rPr>
          <w:rFonts w:eastAsia="Times New Roman"/>
          <w:snapToGrid w:val="0"/>
          <w:szCs w:val="24"/>
          <w:lang w:val="en-US" w:eastAsia="en-US"/>
        </w:rPr>
        <w:t xml:space="preserve"> </w:t>
      </w:r>
      <w:r w:rsidRPr="00DF616C">
        <w:rPr>
          <w:rFonts w:eastAsia="Times New Roman"/>
          <w:noProof/>
          <w:snapToGrid w:val="0"/>
          <w:szCs w:val="24"/>
        </w:rPr>
        <w:drawing>
          <wp:inline distT="0" distB="0" distL="0" distR="0" wp14:anchorId="78EF4A41" wp14:editId="0F00AAFC">
            <wp:extent cx="2971800" cy="1956430"/>
            <wp:effectExtent l="19050" t="19050" r="19050" b="25400"/>
            <wp:docPr id="1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1800" cy="1956430"/>
                    </a:xfrm>
                    <a:prstGeom prst="rect">
                      <a:avLst/>
                    </a:prstGeom>
                    <a:noFill/>
                    <a:ln>
                      <a:solidFill>
                        <a:sysClr val="windowText" lastClr="000000"/>
                      </a:solidFill>
                    </a:ln>
                  </pic:spPr>
                </pic:pic>
              </a:graphicData>
            </a:graphic>
          </wp:inline>
        </w:drawing>
      </w:r>
    </w:p>
    <w:p w:rsidR="00DF616C" w:rsidRPr="00DF616C" w:rsidRDefault="00DF616C" w:rsidP="00DF616C">
      <w:pPr>
        <w:widowControl w:val="0"/>
        <w:spacing w:after="0" w:line="240" w:lineRule="auto"/>
        <w:jc w:val="center"/>
        <w:rPr>
          <w:rFonts w:eastAsia="Times New Roman"/>
          <w:snapToGrid w:val="0"/>
          <w:szCs w:val="24"/>
          <w:lang w:val="en-US" w:eastAsia="en-US"/>
        </w:rPr>
      </w:pPr>
    </w:p>
    <w:p w:rsidR="00DF616C" w:rsidRPr="00DF616C" w:rsidRDefault="00DF616C" w:rsidP="00DF616C">
      <w:pPr>
        <w:widowControl w:val="0"/>
        <w:spacing w:after="0" w:line="240" w:lineRule="auto"/>
        <w:jc w:val="center"/>
        <w:rPr>
          <w:rFonts w:eastAsia="Times New Roman"/>
          <w:snapToGrid w:val="0"/>
          <w:sz w:val="20"/>
          <w:szCs w:val="24"/>
          <w:lang w:val="en-US" w:eastAsia="en-US"/>
        </w:rPr>
      </w:pPr>
      <w:r w:rsidRPr="00DF616C">
        <w:rPr>
          <w:rFonts w:eastAsia="Times New Roman"/>
          <w:snapToGrid w:val="0"/>
          <w:sz w:val="20"/>
          <w:szCs w:val="24"/>
          <w:lang w:val="en-US" w:eastAsia="en-US"/>
        </w:rPr>
        <w:t>Figure 12. Nonlinear hysteresis curves of the LRB for all the time history loads</w:t>
      </w:r>
    </w:p>
    <w:p w:rsidR="00DF616C" w:rsidRPr="00DF616C" w:rsidRDefault="00DF616C" w:rsidP="00DF616C">
      <w:pPr>
        <w:widowControl w:val="0"/>
        <w:spacing w:after="0" w:line="240" w:lineRule="auto"/>
        <w:jc w:val="center"/>
        <w:rPr>
          <w:rFonts w:eastAsia="Times New Roman"/>
          <w:snapToGrid w:val="0"/>
          <w:szCs w:val="24"/>
          <w:lang w:val="en-US" w:eastAsia="en-US"/>
        </w:rPr>
      </w:pPr>
    </w:p>
    <w:p w:rsidR="00DF616C" w:rsidRPr="00DF616C" w:rsidRDefault="00DF616C" w:rsidP="00DF616C">
      <w:pPr>
        <w:widowControl w:val="0"/>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An idealized hysteresis curve that represents the LRB design displacement is plotted together with all the obtained hysteresis curves from nonlinear time history analysis. It is shown from above figure that in both longitudinal and tranversal directions, all the maximum displacements are still below the design result (obtained from simplified method and response spectrum analysis). The nonlinear parameters of the LRB (1</w:t>
      </w:r>
      <w:r w:rsidRPr="00DF616C">
        <w:rPr>
          <w:rFonts w:eastAsia="Times New Roman"/>
          <w:snapToGrid w:val="0"/>
          <w:szCs w:val="24"/>
          <w:vertAlign w:val="superscript"/>
          <w:lang w:val="en-US" w:eastAsia="en-US"/>
        </w:rPr>
        <w:t>st</w:t>
      </w:r>
      <w:r w:rsidRPr="00DF616C">
        <w:rPr>
          <w:rFonts w:eastAsia="Times New Roman"/>
          <w:snapToGrid w:val="0"/>
          <w:szCs w:val="24"/>
          <w:lang w:val="en-US" w:eastAsia="en-US"/>
        </w:rPr>
        <w:t xml:space="preserve"> Yield point F</w:t>
      </w:r>
      <w:r w:rsidRPr="00DF616C">
        <w:rPr>
          <w:rFonts w:eastAsia="Times New Roman"/>
          <w:snapToGrid w:val="0"/>
          <w:szCs w:val="24"/>
          <w:vertAlign w:val="subscript"/>
          <w:lang w:val="en-US" w:eastAsia="en-US"/>
        </w:rPr>
        <w:t>y</w:t>
      </w:r>
      <w:r w:rsidRPr="00DF616C">
        <w:rPr>
          <w:rFonts w:eastAsia="Times New Roman"/>
          <w:snapToGrid w:val="0"/>
          <w:szCs w:val="24"/>
          <w:lang w:val="en-US" w:eastAsia="en-US"/>
        </w:rPr>
        <w:t>, 1</w:t>
      </w:r>
      <w:r w:rsidRPr="00DF616C">
        <w:rPr>
          <w:rFonts w:eastAsia="Times New Roman"/>
          <w:snapToGrid w:val="0"/>
          <w:szCs w:val="24"/>
          <w:vertAlign w:val="superscript"/>
          <w:lang w:val="en-US" w:eastAsia="en-US"/>
        </w:rPr>
        <w:t>st</w:t>
      </w:r>
      <w:r w:rsidRPr="00DF616C">
        <w:rPr>
          <w:rFonts w:eastAsia="Times New Roman"/>
          <w:snapToGrid w:val="0"/>
          <w:szCs w:val="24"/>
          <w:lang w:val="en-US" w:eastAsia="en-US"/>
        </w:rPr>
        <w:t xml:space="preserve"> Branch stiffness K</w:t>
      </w:r>
      <w:r w:rsidRPr="00DF616C">
        <w:rPr>
          <w:rFonts w:eastAsia="Times New Roman"/>
          <w:snapToGrid w:val="0"/>
          <w:szCs w:val="24"/>
          <w:vertAlign w:val="subscript"/>
          <w:lang w:val="en-US" w:eastAsia="en-US"/>
        </w:rPr>
        <w:t>1</w:t>
      </w:r>
      <w:r w:rsidRPr="00DF616C">
        <w:rPr>
          <w:rFonts w:eastAsia="Times New Roman"/>
          <w:snapToGrid w:val="0"/>
          <w:szCs w:val="24"/>
          <w:lang w:val="en-US" w:eastAsia="en-US"/>
        </w:rPr>
        <w:t>, Post yield stiffness K</w:t>
      </w:r>
      <w:r w:rsidRPr="00DF616C">
        <w:rPr>
          <w:rFonts w:eastAsia="Times New Roman"/>
          <w:snapToGrid w:val="0"/>
          <w:szCs w:val="24"/>
          <w:vertAlign w:val="subscript"/>
          <w:lang w:val="en-US" w:eastAsia="en-US"/>
        </w:rPr>
        <w:t>r</w:t>
      </w:r>
      <w:r w:rsidRPr="00DF616C">
        <w:rPr>
          <w:rFonts w:eastAsia="Times New Roman"/>
          <w:snapToGrid w:val="0"/>
          <w:szCs w:val="24"/>
          <w:lang w:val="en-US" w:eastAsia="en-US"/>
        </w:rPr>
        <w:t xml:space="preserve">) are also correctly inputted, this can be observed from the shapes of the nonlinear curves that coherent to the design hysteresis curve. The maximum displacement values in each direction of the loading are tabulated below. </w:t>
      </w:r>
    </w:p>
    <w:p w:rsidR="00DF616C" w:rsidRPr="00DF616C" w:rsidRDefault="00DF616C" w:rsidP="00DF616C">
      <w:pPr>
        <w:widowControl w:val="0"/>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The maximum displacement values in each direction of the loading are tabulated below. A maximum longitudinal displacement of 158.07 mm is obtained from time history case #2, while the maximum transversal displacement is obtained from time history case #4 (145.58 mm).</w:t>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widowControl w:val="0"/>
        <w:spacing w:after="0" w:line="240" w:lineRule="auto"/>
        <w:jc w:val="both"/>
        <w:rPr>
          <w:rFonts w:eastAsia="Times New Roman"/>
          <w:snapToGrid w:val="0"/>
          <w:sz w:val="20"/>
          <w:szCs w:val="24"/>
          <w:lang w:val="en-US" w:eastAsia="en-US"/>
        </w:rPr>
      </w:pPr>
      <w:r w:rsidRPr="00DF616C">
        <w:rPr>
          <w:rFonts w:eastAsia="Times New Roman"/>
          <w:snapToGrid w:val="0"/>
          <w:sz w:val="20"/>
          <w:szCs w:val="24"/>
          <w:lang w:val="en-US" w:eastAsia="en-US"/>
        </w:rPr>
        <w:t>Table 1. Maximum LRB displacement from all the nonlinear time history analysis (SE – 1000 years)</w:t>
      </w:r>
    </w:p>
    <w:p w:rsidR="00DF616C" w:rsidRPr="00DF616C" w:rsidRDefault="00DF616C" w:rsidP="00DF616C">
      <w:pPr>
        <w:widowControl w:val="0"/>
        <w:spacing w:after="0" w:line="240" w:lineRule="auto"/>
        <w:jc w:val="both"/>
        <w:rPr>
          <w:rFonts w:eastAsia="Times New Roman"/>
          <w:snapToGrid w:val="0"/>
          <w:szCs w:val="24"/>
          <w:lang w:val="en-US" w:eastAsia="en-US"/>
        </w:rPr>
      </w:pPr>
    </w:p>
    <w:tbl>
      <w:tblPr>
        <w:tblW w:w="9460" w:type="dxa"/>
        <w:tblInd w:w="108" w:type="dxa"/>
        <w:tblLook w:val="04A0" w:firstRow="1" w:lastRow="0" w:firstColumn="1" w:lastColumn="0" w:noHBand="0" w:noVBand="1"/>
      </w:tblPr>
      <w:tblGrid>
        <w:gridCol w:w="1760"/>
        <w:gridCol w:w="1100"/>
        <w:gridCol w:w="1100"/>
        <w:gridCol w:w="1100"/>
        <w:gridCol w:w="1100"/>
        <w:gridCol w:w="1100"/>
        <w:gridCol w:w="1100"/>
        <w:gridCol w:w="1100"/>
      </w:tblGrid>
      <w:tr w:rsidR="00DF616C" w:rsidRPr="00DF616C" w:rsidTr="00FF5A90">
        <w:trPr>
          <w:trHeight w:val="330"/>
        </w:trPr>
        <w:tc>
          <w:tcPr>
            <w:tcW w:w="1760" w:type="dxa"/>
            <w:tcBorders>
              <w:top w:val="single" w:sz="4" w:space="0" w:color="auto"/>
              <w:left w:val="nil"/>
              <w:bottom w:val="single" w:sz="4" w:space="0" w:color="auto"/>
              <w:right w:val="nil"/>
            </w:tcBorders>
            <w:shd w:val="clear" w:color="auto" w:fill="auto"/>
            <w:noWrap/>
            <w:vAlign w:val="center"/>
            <w:hideMark/>
          </w:tcPr>
          <w:p w:rsidR="00DF616C" w:rsidRPr="00DF616C" w:rsidRDefault="00DF616C" w:rsidP="00DF616C">
            <w:pPr>
              <w:widowControl w:val="0"/>
              <w:spacing w:after="0" w:line="240" w:lineRule="auto"/>
              <w:jc w:val="both"/>
              <w:rPr>
                <w:rFonts w:eastAsia="Times New Roman"/>
                <w:b/>
                <w:bCs/>
                <w:snapToGrid w:val="0"/>
                <w:color w:val="000000"/>
                <w:szCs w:val="24"/>
                <w:lang w:val="en-US" w:eastAsia="en-US"/>
              </w:rPr>
            </w:pPr>
            <w:r w:rsidRPr="00DF616C">
              <w:rPr>
                <w:rFonts w:eastAsia="Times New Roman"/>
                <w:b/>
                <w:bCs/>
                <w:snapToGrid w:val="0"/>
                <w:color w:val="000000"/>
                <w:szCs w:val="24"/>
                <w:lang w:val="en-US" w:eastAsia="en-US"/>
              </w:rPr>
              <w:t>Load Case</w:t>
            </w:r>
          </w:p>
        </w:tc>
        <w:tc>
          <w:tcPr>
            <w:tcW w:w="1100" w:type="dxa"/>
            <w:tcBorders>
              <w:top w:val="single" w:sz="4" w:space="0" w:color="auto"/>
              <w:left w:val="nil"/>
              <w:bottom w:val="single" w:sz="4" w:space="0" w:color="auto"/>
              <w:right w:val="nil"/>
            </w:tcBorders>
            <w:shd w:val="clear" w:color="auto" w:fill="auto"/>
            <w:noWrap/>
            <w:vAlign w:val="center"/>
            <w:hideMark/>
          </w:tcPr>
          <w:p w:rsidR="00DF616C" w:rsidRPr="00DF616C" w:rsidRDefault="00DF616C" w:rsidP="00DF616C">
            <w:pPr>
              <w:widowControl w:val="0"/>
              <w:spacing w:after="0" w:line="240" w:lineRule="auto"/>
              <w:jc w:val="center"/>
              <w:rPr>
                <w:rFonts w:eastAsia="Times New Roman"/>
                <w:b/>
                <w:bCs/>
                <w:snapToGrid w:val="0"/>
                <w:color w:val="000000"/>
                <w:szCs w:val="24"/>
                <w:lang w:val="en-US" w:eastAsia="en-US"/>
              </w:rPr>
            </w:pPr>
            <w:r w:rsidRPr="00DF616C">
              <w:rPr>
                <w:rFonts w:eastAsia="Times New Roman"/>
                <w:b/>
                <w:bCs/>
                <w:snapToGrid w:val="0"/>
                <w:color w:val="000000"/>
                <w:szCs w:val="24"/>
                <w:lang w:val="en-US" w:eastAsia="en-US"/>
              </w:rPr>
              <w:t>TH-1</w:t>
            </w:r>
          </w:p>
        </w:tc>
        <w:tc>
          <w:tcPr>
            <w:tcW w:w="1100" w:type="dxa"/>
            <w:tcBorders>
              <w:top w:val="single" w:sz="4" w:space="0" w:color="auto"/>
              <w:left w:val="nil"/>
              <w:bottom w:val="single" w:sz="4" w:space="0" w:color="auto"/>
              <w:right w:val="nil"/>
            </w:tcBorders>
            <w:shd w:val="clear" w:color="auto" w:fill="auto"/>
            <w:noWrap/>
            <w:vAlign w:val="center"/>
            <w:hideMark/>
          </w:tcPr>
          <w:p w:rsidR="00DF616C" w:rsidRPr="00DF616C" w:rsidRDefault="00DF616C" w:rsidP="00DF616C">
            <w:pPr>
              <w:widowControl w:val="0"/>
              <w:spacing w:after="0" w:line="240" w:lineRule="auto"/>
              <w:jc w:val="center"/>
              <w:rPr>
                <w:rFonts w:eastAsia="Times New Roman"/>
                <w:b/>
                <w:bCs/>
                <w:snapToGrid w:val="0"/>
                <w:color w:val="000000"/>
                <w:szCs w:val="24"/>
                <w:lang w:val="en-US" w:eastAsia="en-US"/>
              </w:rPr>
            </w:pPr>
            <w:r w:rsidRPr="00DF616C">
              <w:rPr>
                <w:rFonts w:eastAsia="Times New Roman"/>
                <w:b/>
                <w:bCs/>
                <w:snapToGrid w:val="0"/>
                <w:color w:val="000000"/>
                <w:szCs w:val="24"/>
                <w:lang w:val="en-US" w:eastAsia="en-US"/>
              </w:rPr>
              <w:t>TH-2</w:t>
            </w:r>
          </w:p>
        </w:tc>
        <w:tc>
          <w:tcPr>
            <w:tcW w:w="1100" w:type="dxa"/>
            <w:tcBorders>
              <w:top w:val="single" w:sz="4" w:space="0" w:color="auto"/>
              <w:left w:val="nil"/>
              <w:bottom w:val="single" w:sz="4" w:space="0" w:color="auto"/>
              <w:right w:val="nil"/>
            </w:tcBorders>
            <w:shd w:val="clear" w:color="auto" w:fill="auto"/>
            <w:noWrap/>
            <w:vAlign w:val="center"/>
            <w:hideMark/>
          </w:tcPr>
          <w:p w:rsidR="00DF616C" w:rsidRPr="00DF616C" w:rsidRDefault="00DF616C" w:rsidP="00DF616C">
            <w:pPr>
              <w:widowControl w:val="0"/>
              <w:spacing w:after="0" w:line="240" w:lineRule="auto"/>
              <w:jc w:val="center"/>
              <w:rPr>
                <w:rFonts w:eastAsia="Times New Roman"/>
                <w:b/>
                <w:bCs/>
                <w:snapToGrid w:val="0"/>
                <w:color w:val="000000"/>
                <w:szCs w:val="24"/>
                <w:lang w:val="en-US" w:eastAsia="en-US"/>
              </w:rPr>
            </w:pPr>
            <w:r w:rsidRPr="00DF616C">
              <w:rPr>
                <w:rFonts w:eastAsia="Times New Roman"/>
                <w:b/>
                <w:bCs/>
                <w:snapToGrid w:val="0"/>
                <w:color w:val="000000"/>
                <w:szCs w:val="24"/>
                <w:lang w:val="en-US" w:eastAsia="en-US"/>
              </w:rPr>
              <w:t>TH-3</w:t>
            </w:r>
          </w:p>
        </w:tc>
        <w:tc>
          <w:tcPr>
            <w:tcW w:w="1100" w:type="dxa"/>
            <w:tcBorders>
              <w:top w:val="single" w:sz="4" w:space="0" w:color="auto"/>
              <w:left w:val="nil"/>
              <w:bottom w:val="single" w:sz="4" w:space="0" w:color="auto"/>
              <w:right w:val="nil"/>
            </w:tcBorders>
            <w:shd w:val="clear" w:color="auto" w:fill="auto"/>
            <w:noWrap/>
            <w:vAlign w:val="center"/>
            <w:hideMark/>
          </w:tcPr>
          <w:p w:rsidR="00DF616C" w:rsidRPr="00DF616C" w:rsidRDefault="00DF616C" w:rsidP="00DF616C">
            <w:pPr>
              <w:widowControl w:val="0"/>
              <w:spacing w:after="0" w:line="240" w:lineRule="auto"/>
              <w:jc w:val="center"/>
              <w:rPr>
                <w:rFonts w:eastAsia="Times New Roman"/>
                <w:b/>
                <w:bCs/>
                <w:snapToGrid w:val="0"/>
                <w:color w:val="000000"/>
                <w:szCs w:val="24"/>
                <w:lang w:val="en-US" w:eastAsia="en-US"/>
              </w:rPr>
            </w:pPr>
            <w:r w:rsidRPr="00DF616C">
              <w:rPr>
                <w:rFonts w:eastAsia="Times New Roman"/>
                <w:b/>
                <w:bCs/>
                <w:snapToGrid w:val="0"/>
                <w:color w:val="000000"/>
                <w:szCs w:val="24"/>
                <w:lang w:val="en-US" w:eastAsia="en-US"/>
              </w:rPr>
              <w:t>TH-4</w:t>
            </w:r>
          </w:p>
        </w:tc>
        <w:tc>
          <w:tcPr>
            <w:tcW w:w="1100" w:type="dxa"/>
            <w:tcBorders>
              <w:top w:val="single" w:sz="4" w:space="0" w:color="auto"/>
              <w:left w:val="nil"/>
              <w:bottom w:val="single" w:sz="4" w:space="0" w:color="auto"/>
              <w:right w:val="nil"/>
            </w:tcBorders>
            <w:shd w:val="clear" w:color="auto" w:fill="auto"/>
            <w:noWrap/>
            <w:vAlign w:val="center"/>
            <w:hideMark/>
          </w:tcPr>
          <w:p w:rsidR="00DF616C" w:rsidRPr="00DF616C" w:rsidRDefault="00DF616C" w:rsidP="00DF616C">
            <w:pPr>
              <w:widowControl w:val="0"/>
              <w:spacing w:after="0" w:line="240" w:lineRule="auto"/>
              <w:jc w:val="center"/>
              <w:rPr>
                <w:rFonts w:eastAsia="Times New Roman"/>
                <w:b/>
                <w:bCs/>
                <w:snapToGrid w:val="0"/>
                <w:color w:val="000000"/>
                <w:szCs w:val="24"/>
                <w:lang w:val="en-US" w:eastAsia="en-US"/>
              </w:rPr>
            </w:pPr>
            <w:r w:rsidRPr="00DF616C">
              <w:rPr>
                <w:rFonts w:eastAsia="Times New Roman"/>
                <w:b/>
                <w:bCs/>
                <w:snapToGrid w:val="0"/>
                <w:color w:val="000000"/>
                <w:szCs w:val="24"/>
                <w:lang w:val="en-US" w:eastAsia="en-US"/>
              </w:rPr>
              <w:t>TH-5</w:t>
            </w:r>
          </w:p>
        </w:tc>
        <w:tc>
          <w:tcPr>
            <w:tcW w:w="1100" w:type="dxa"/>
            <w:tcBorders>
              <w:top w:val="single" w:sz="4" w:space="0" w:color="auto"/>
              <w:left w:val="nil"/>
              <w:bottom w:val="single" w:sz="4" w:space="0" w:color="auto"/>
              <w:right w:val="nil"/>
            </w:tcBorders>
            <w:shd w:val="clear" w:color="auto" w:fill="auto"/>
            <w:noWrap/>
            <w:vAlign w:val="center"/>
            <w:hideMark/>
          </w:tcPr>
          <w:p w:rsidR="00DF616C" w:rsidRPr="00DF616C" w:rsidRDefault="00DF616C" w:rsidP="00DF616C">
            <w:pPr>
              <w:widowControl w:val="0"/>
              <w:spacing w:after="0" w:line="240" w:lineRule="auto"/>
              <w:jc w:val="center"/>
              <w:rPr>
                <w:rFonts w:eastAsia="Times New Roman"/>
                <w:b/>
                <w:bCs/>
                <w:snapToGrid w:val="0"/>
                <w:color w:val="000000"/>
                <w:szCs w:val="24"/>
                <w:lang w:val="en-US" w:eastAsia="en-US"/>
              </w:rPr>
            </w:pPr>
            <w:r w:rsidRPr="00DF616C">
              <w:rPr>
                <w:rFonts w:eastAsia="Times New Roman"/>
                <w:b/>
                <w:bCs/>
                <w:snapToGrid w:val="0"/>
                <w:color w:val="000000"/>
                <w:szCs w:val="24"/>
                <w:lang w:val="en-US" w:eastAsia="en-US"/>
              </w:rPr>
              <w:t>TH-6</w:t>
            </w:r>
          </w:p>
        </w:tc>
        <w:tc>
          <w:tcPr>
            <w:tcW w:w="1100" w:type="dxa"/>
            <w:tcBorders>
              <w:top w:val="single" w:sz="4" w:space="0" w:color="auto"/>
              <w:left w:val="nil"/>
              <w:bottom w:val="single" w:sz="4" w:space="0" w:color="auto"/>
              <w:right w:val="nil"/>
            </w:tcBorders>
            <w:shd w:val="clear" w:color="auto" w:fill="auto"/>
            <w:noWrap/>
            <w:vAlign w:val="center"/>
            <w:hideMark/>
          </w:tcPr>
          <w:p w:rsidR="00DF616C" w:rsidRPr="00DF616C" w:rsidRDefault="00DF616C" w:rsidP="00DF616C">
            <w:pPr>
              <w:widowControl w:val="0"/>
              <w:spacing w:after="0" w:line="240" w:lineRule="auto"/>
              <w:jc w:val="center"/>
              <w:rPr>
                <w:rFonts w:eastAsia="Times New Roman"/>
                <w:b/>
                <w:bCs/>
                <w:snapToGrid w:val="0"/>
                <w:color w:val="000000"/>
                <w:szCs w:val="24"/>
                <w:lang w:val="en-US" w:eastAsia="en-US"/>
              </w:rPr>
            </w:pPr>
            <w:r w:rsidRPr="00DF616C">
              <w:rPr>
                <w:rFonts w:eastAsia="Times New Roman"/>
                <w:b/>
                <w:bCs/>
                <w:snapToGrid w:val="0"/>
                <w:color w:val="000000"/>
                <w:szCs w:val="24"/>
                <w:lang w:val="en-US" w:eastAsia="en-US"/>
              </w:rPr>
              <w:t>TH-7</w:t>
            </w:r>
          </w:p>
        </w:tc>
      </w:tr>
      <w:tr w:rsidR="00DF616C" w:rsidRPr="00DF616C" w:rsidTr="00FF5A90">
        <w:trPr>
          <w:trHeight w:val="330"/>
        </w:trPr>
        <w:tc>
          <w:tcPr>
            <w:tcW w:w="1760" w:type="dxa"/>
            <w:tcBorders>
              <w:top w:val="nil"/>
              <w:left w:val="nil"/>
              <w:bottom w:val="single" w:sz="4" w:space="0" w:color="auto"/>
              <w:right w:val="nil"/>
            </w:tcBorders>
            <w:shd w:val="clear" w:color="auto" w:fill="auto"/>
            <w:noWrap/>
            <w:vAlign w:val="center"/>
            <w:hideMark/>
          </w:tcPr>
          <w:p w:rsidR="00DF616C" w:rsidRPr="00DF616C" w:rsidRDefault="00DF616C" w:rsidP="00DF616C">
            <w:pPr>
              <w:widowControl w:val="0"/>
              <w:spacing w:after="0" w:line="240" w:lineRule="auto"/>
              <w:jc w:val="both"/>
              <w:rPr>
                <w:rFonts w:eastAsia="Times New Roman"/>
                <w:b/>
                <w:bCs/>
                <w:snapToGrid w:val="0"/>
                <w:color w:val="000000"/>
                <w:szCs w:val="24"/>
                <w:lang w:val="en-US" w:eastAsia="en-US"/>
              </w:rPr>
            </w:pPr>
            <w:r w:rsidRPr="00DF616C">
              <w:rPr>
                <w:rFonts w:eastAsia="Times New Roman"/>
                <w:b/>
                <w:bCs/>
                <w:snapToGrid w:val="0"/>
                <w:color w:val="000000"/>
                <w:szCs w:val="24"/>
                <w:lang w:val="en-US" w:eastAsia="en-US"/>
              </w:rPr>
              <w:t>Longitudinal</w:t>
            </w:r>
          </w:p>
        </w:tc>
        <w:tc>
          <w:tcPr>
            <w:tcW w:w="1100" w:type="dxa"/>
            <w:tcBorders>
              <w:top w:val="nil"/>
              <w:left w:val="nil"/>
              <w:bottom w:val="single" w:sz="4" w:space="0" w:color="auto"/>
              <w:right w:val="nil"/>
            </w:tcBorders>
            <w:shd w:val="clear" w:color="auto" w:fill="auto"/>
            <w:noWrap/>
            <w:vAlign w:val="center"/>
            <w:hideMark/>
          </w:tcPr>
          <w:p w:rsidR="00DF616C" w:rsidRPr="00DF616C" w:rsidRDefault="00DF616C" w:rsidP="00DF616C">
            <w:pPr>
              <w:widowControl w:val="0"/>
              <w:spacing w:after="0" w:line="240" w:lineRule="auto"/>
              <w:jc w:val="center"/>
              <w:rPr>
                <w:rFonts w:eastAsia="Times New Roman"/>
                <w:snapToGrid w:val="0"/>
                <w:color w:val="000000"/>
                <w:szCs w:val="24"/>
                <w:lang w:val="en-US" w:eastAsia="en-US"/>
              </w:rPr>
            </w:pPr>
            <w:r w:rsidRPr="00DF616C">
              <w:rPr>
                <w:rFonts w:eastAsia="Times New Roman"/>
                <w:snapToGrid w:val="0"/>
                <w:color w:val="000000"/>
                <w:szCs w:val="24"/>
                <w:lang w:val="en-US" w:eastAsia="en-US"/>
              </w:rPr>
              <w:t>77.26</w:t>
            </w:r>
          </w:p>
        </w:tc>
        <w:tc>
          <w:tcPr>
            <w:tcW w:w="1100" w:type="dxa"/>
            <w:tcBorders>
              <w:top w:val="nil"/>
              <w:left w:val="nil"/>
              <w:bottom w:val="single" w:sz="4" w:space="0" w:color="auto"/>
              <w:right w:val="nil"/>
            </w:tcBorders>
            <w:shd w:val="clear" w:color="auto" w:fill="auto"/>
            <w:noWrap/>
            <w:vAlign w:val="center"/>
            <w:hideMark/>
          </w:tcPr>
          <w:p w:rsidR="00DF616C" w:rsidRPr="00DF616C" w:rsidRDefault="00DF616C" w:rsidP="00DF616C">
            <w:pPr>
              <w:widowControl w:val="0"/>
              <w:spacing w:after="0" w:line="240" w:lineRule="auto"/>
              <w:jc w:val="center"/>
              <w:rPr>
                <w:rFonts w:eastAsia="Times New Roman"/>
                <w:snapToGrid w:val="0"/>
                <w:color w:val="000000"/>
                <w:szCs w:val="24"/>
                <w:lang w:val="en-US" w:eastAsia="en-US"/>
              </w:rPr>
            </w:pPr>
            <w:r w:rsidRPr="00DF616C">
              <w:rPr>
                <w:rFonts w:eastAsia="Times New Roman"/>
                <w:snapToGrid w:val="0"/>
                <w:color w:val="000000"/>
                <w:szCs w:val="24"/>
                <w:lang w:val="en-US" w:eastAsia="en-US"/>
              </w:rPr>
              <w:t>158.07</w:t>
            </w:r>
          </w:p>
        </w:tc>
        <w:tc>
          <w:tcPr>
            <w:tcW w:w="1100" w:type="dxa"/>
            <w:tcBorders>
              <w:top w:val="nil"/>
              <w:left w:val="nil"/>
              <w:bottom w:val="single" w:sz="4" w:space="0" w:color="auto"/>
              <w:right w:val="nil"/>
            </w:tcBorders>
            <w:shd w:val="clear" w:color="auto" w:fill="auto"/>
            <w:noWrap/>
            <w:vAlign w:val="center"/>
            <w:hideMark/>
          </w:tcPr>
          <w:p w:rsidR="00DF616C" w:rsidRPr="00DF616C" w:rsidRDefault="00DF616C" w:rsidP="00DF616C">
            <w:pPr>
              <w:widowControl w:val="0"/>
              <w:spacing w:after="0" w:line="240" w:lineRule="auto"/>
              <w:jc w:val="center"/>
              <w:rPr>
                <w:rFonts w:eastAsia="Times New Roman"/>
                <w:snapToGrid w:val="0"/>
                <w:color w:val="000000"/>
                <w:szCs w:val="24"/>
                <w:lang w:val="en-US" w:eastAsia="en-US"/>
              </w:rPr>
            </w:pPr>
            <w:r w:rsidRPr="00DF616C">
              <w:rPr>
                <w:rFonts w:eastAsia="Times New Roman"/>
                <w:snapToGrid w:val="0"/>
                <w:color w:val="000000"/>
                <w:szCs w:val="24"/>
                <w:lang w:val="en-US" w:eastAsia="en-US"/>
              </w:rPr>
              <w:t>92.41</w:t>
            </w:r>
          </w:p>
        </w:tc>
        <w:tc>
          <w:tcPr>
            <w:tcW w:w="1100" w:type="dxa"/>
            <w:tcBorders>
              <w:top w:val="nil"/>
              <w:left w:val="nil"/>
              <w:bottom w:val="single" w:sz="4" w:space="0" w:color="auto"/>
              <w:right w:val="nil"/>
            </w:tcBorders>
            <w:shd w:val="clear" w:color="auto" w:fill="auto"/>
            <w:noWrap/>
            <w:vAlign w:val="center"/>
            <w:hideMark/>
          </w:tcPr>
          <w:p w:rsidR="00DF616C" w:rsidRPr="00DF616C" w:rsidRDefault="00DF616C" w:rsidP="00DF616C">
            <w:pPr>
              <w:widowControl w:val="0"/>
              <w:spacing w:after="0" w:line="240" w:lineRule="auto"/>
              <w:jc w:val="center"/>
              <w:rPr>
                <w:rFonts w:eastAsia="Times New Roman"/>
                <w:snapToGrid w:val="0"/>
                <w:color w:val="000000"/>
                <w:szCs w:val="24"/>
                <w:lang w:val="en-US" w:eastAsia="en-US"/>
              </w:rPr>
            </w:pPr>
            <w:r w:rsidRPr="00DF616C">
              <w:rPr>
                <w:rFonts w:eastAsia="Times New Roman"/>
                <w:snapToGrid w:val="0"/>
                <w:color w:val="000000"/>
                <w:szCs w:val="24"/>
                <w:lang w:val="en-US" w:eastAsia="en-US"/>
              </w:rPr>
              <w:t>57.84</w:t>
            </w:r>
          </w:p>
        </w:tc>
        <w:tc>
          <w:tcPr>
            <w:tcW w:w="1100" w:type="dxa"/>
            <w:tcBorders>
              <w:top w:val="nil"/>
              <w:left w:val="nil"/>
              <w:bottom w:val="single" w:sz="4" w:space="0" w:color="auto"/>
              <w:right w:val="nil"/>
            </w:tcBorders>
            <w:shd w:val="clear" w:color="auto" w:fill="auto"/>
            <w:noWrap/>
            <w:vAlign w:val="center"/>
            <w:hideMark/>
          </w:tcPr>
          <w:p w:rsidR="00DF616C" w:rsidRPr="00DF616C" w:rsidRDefault="00DF616C" w:rsidP="00DF616C">
            <w:pPr>
              <w:widowControl w:val="0"/>
              <w:spacing w:after="0" w:line="240" w:lineRule="auto"/>
              <w:jc w:val="center"/>
              <w:rPr>
                <w:rFonts w:eastAsia="Times New Roman"/>
                <w:snapToGrid w:val="0"/>
                <w:color w:val="000000"/>
                <w:szCs w:val="24"/>
                <w:lang w:val="en-US" w:eastAsia="en-US"/>
              </w:rPr>
            </w:pPr>
            <w:r w:rsidRPr="00DF616C">
              <w:rPr>
                <w:rFonts w:eastAsia="Times New Roman"/>
                <w:snapToGrid w:val="0"/>
                <w:color w:val="000000"/>
                <w:szCs w:val="24"/>
                <w:lang w:val="en-US" w:eastAsia="en-US"/>
              </w:rPr>
              <w:t>82.95</w:t>
            </w:r>
          </w:p>
        </w:tc>
        <w:tc>
          <w:tcPr>
            <w:tcW w:w="1100" w:type="dxa"/>
            <w:tcBorders>
              <w:top w:val="nil"/>
              <w:left w:val="nil"/>
              <w:bottom w:val="single" w:sz="4" w:space="0" w:color="auto"/>
              <w:right w:val="nil"/>
            </w:tcBorders>
            <w:shd w:val="clear" w:color="auto" w:fill="auto"/>
            <w:noWrap/>
            <w:vAlign w:val="center"/>
            <w:hideMark/>
          </w:tcPr>
          <w:p w:rsidR="00DF616C" w:rsidRPr="00DF616C" w:rsidRDefault="00DF616C" w:rsidP="00DF616C">
            <w:pPr>
              <w:widowControl w:val="0"/>
              <w:spacing w:after="0" w:line="240" w:lineRule="auto"/>
              <w:jc w:val="center"/>
              <w:rPr>
                <w:rFonts w:eastAsia="Times New Roman"/>
                <w:snapToGrid w:val="0"/>
                <w:color w:val="000000"/>
                <w:szCs w:val="24"/>
                <w:lang w:val="en-US" w:eastAsia="en-US"/>
              </w:rPr>
            </w:pPr>
            <w:r w:rsidRPr="00DF616C">
              <w:rPr>
                <w:rFonts w:eastAsia="Times New Roman"/>
                <w:snapToGrid w:val="0"/>
                <w:color w:val="000000"/>
                <w:szCs w:val="24"/>
                <w:lang w:val="en-US" w:eastAsia="en-US"/>
              </w:rPr>
              <w:t>87.55</w:t>
            </w:r>
          </w:p>
        </w:tc>
        <w:tc>
          <w:tcPr>
            <w:tcW w:w="1100" w:type="dxa"/>
            <w:tcBorders>
              <w:top w:val="nil"/>
              <w:left w:val="nil"/>
              <w:bottom w:val="single" w:sz="4" w:space="0" w:color="auto"/>
              <w:right w:val="nil"/>
            </w:tcBorders>
            <w:shd w:val="clear" w:color="auto" w:fill="auto"/>
            <w:noWrap/>
            <w:vAlign w:val="center"/>
            <w:hideMark/>
          </w:tcPr>
          <w:p w:rsidR="00DF616C" w:rsidRPr="00DF616C" w:rsidRDefault="00DF616C" w:rsidP="00DF616C">
            <w:pPr>
              <w:widowControl w:val="0"/>
              <w:spacing w:after="0" w:line="240" w:lineRule="auto"/>
              <w:jc w:val="center"/>
              <w:rPr>
                <w:rFonts w:eastAsia="Times New Roman"/>
                <w:snapToGrid w:val="0"/>
                <w:color w:val="000000"/>
                <w:szCs w:val="24"/>
                <w:lang w:val="en-US" w:eastAsia="en-US"/>
              </w:rPr>
            </w:pPr>
            <w:r w:rsidRPr="00DF616C">
              <w:rPr>
                <w:rFonts w:eastAsia="Times New Roman"/>
                <w:snapToGrid w:val="0"/>
                <w:color w:val="000000"/>
                <w:szCs w:val="24"/>
                <w:lang w:val="en-US" w:eastAsia="en-US"/>
              </w:rPr>
              <w:t>126.62</w:t>
            </w:r>
          </w:p>
        </w:tc>
      </w:tr>
      <w:tr w:rsidR="00DF616C" w:rsidRPr="00DF616C" w:rsidTr="00FF5A90">
        <w:trPr>
          <w:trHeight w:val="330"/>
        </w:trPr>
        <w:tc>
          <w:tcPr>
            <w:tcW w:w="1760" w:type="dxa"/>
            <w:tcBorders>
              <w:top w:val="nil"/>
              <w:left w:val="nil"/>
              <w:bottom w:val="single" w:sz="4" w:space="0" w:color="auto"/>
              <w:right w:val="nil"/>
            </w:tcBorders>
            <w:shd w:val="clear" w:color="auto" w:fill="auto"/>
            <w:noWrap/>
            <w:vAlign w:val="center"/>
            <w:hideMark/>
          </w:tcPr>
          <w:p w:rsidR="00DF616C" w:rsidRPr="00DF616C" w:rsidRDefault="00DF616C" w:rsidP="00DF616C">
            <w:pPr>
              <w:widowControl w:val="0"/>
              <w:spacing w:after="0" w:line="240" w:lineRule="auto"/>
              <w:jc w:val="both"/>
              <w:rPr>
                <w:rFonts w:eastAsia="Times New Roman"/>
                <w:b/>
                <w:bCs/>
                <w:snapToGrid w:val="0"/>
                <w:color w:val="000000"/>
                <w:szCs w:val="24"/>
                <w:lang w:val="en-US" w:eastAsia="en-US"/>
              </w:rPr>
            </w:pPr>
            <w:r w:rsidRPr="00DF616C">
              <w:rPr>
                <w:rFonts w:eastAsia="Times New Roman"/>
                <w:b/>
                <w:bCs/>
                <w:snapToGrid w:val="0"/>
                <w:color w:val="000000"/>
                <w:szCs w:val="24"/>
                <w:lang w:val="en-US" w:eastAsia="en-US"/>
              </w:rPr>
              <w:t>Transversal</w:t>
            </w:r>
          </w:p>
        </w:tc>
        <w:tc>
          <w:tcPr>
            <w:tcW w:w="1100" w:type="dxa"/>
            <w:tcBorders>
              <w:top w:val="nil"/>
              <w:left w:val="nil"/>
              <w:bottom w:val="single" w:sz="4" w:space="0" w:color="auto"/>
              <w:right w:val="nil"/>
            </w:tcBorders>
            <w:shd w:val="clear" w:color="auto" w:fill="auto"/>
            <w:noWrap/>
            <w:vAlign w:val="center"/>
            <w:hideMark/>
          </w:tcPr>
          <w:p w:rsidR="00DF616C" w:rsidRPr="00DF616C" w:rsidRDefault="00DF616C" w:rsidP="00DF616C">
            <w:pPr>
              <w:widowControl w:val="0"/>
              <w:spacing w:after="0" w:line="240" w:lineRule="auto"/>
              <w:jc w:val="center"/>
              <w:rPr>
                <w:rFonts w:eastAsia="Times New Roman"/>
                <w:snapToGrid w:val="0"/>
                <w:color w:val="000000"/>
                <w:szCs w:val="24"/>
                <w:lang w:val="en-US" w:eastAsia="en-US"/>
              </w:rPr>
            </w:pPr>
            <w:r w:rsidRPr="00DF616C">
              <w:rPr>
                <w:rFonts w:eastAsia="Times New Roman"/>
                <w:snapToGrid w:val="0"/>
                <w:color w:val="000000"/>
                <w:szCs w:val="24"/>
                <w:lang w:val="en-US" w:eastAsia="en-US"/>
              </w:rPr>
              <w:t>99.92</w:t>
            </w:r>
          </w:p>
        </w:tc>
        <w:tc>
          <w:tcPr>
            <w:tcW w:w="1100" w:type="dxa"/>
            <w:tcBorders>
              <w:top w:val="nil"/>
              <w:left w:val="nil"/>
              <w:bottom w:val="single" w:sz="4" w:space="0" w:color="auto"/>
              <w:right w:val="nil"/>
            </w:tcBorders>
            <w:shd w:val="clear" w:color="auto" w:fill="auto"/>
            <w:noWrap/>
            <w:vAlign w:val="center"/>
            <w:hideMark/>
          </w:tcPr>
          <w:p w:rsidR="00DF616C" w:rsidRPr="00DF616C" w:rsidRDefault="00DF616C" w:rsidP="00DF616C">
            <w:pPr>
              <w:widowControl w:val="0"/>
              <w:spacing w:after="0" w:line="240" w:lineRule="auto"/>
              <w:jc w:val="center"/>
              <w:rPr>
                <w:rFonts w:eastAsia="Times New Roman"/>
                <w:snapToGrid w:val="0"/>
                <w:color w:val="000000"/>
                <w:szCs w:val="24"/>
                <w:lang w:val="en-US" w:eastAsia="en-US"/>
              </w:rPr>
            </w:pPr>
            <w:r w:rsidRPr="00DF616C">
              <w:rPr>
                <w:rFonts w:eastAsia="Times New Roman"/>
                <w:snapToGrid w:val="0"/>
                <w:color w:val="000000"/>
                <w:szCs w:val="24"/>
                <w:lang w:val="en-US" w:eastAsia="en-US"/>
              </w:rPr>
              <w:t>117.33</w:t>
            </w:r>
          </w:p>
        </w:tc>
        <w:tc>
          <w:tcPr>
            <w:tcW w:w="1100" w:type="dxa"/>
            <w:tcBorders>
              <w:top w:val="nil"/>
              <w:left w:val="nil"/>
              <w:bottom w:val="single" w:sz="4" w:space="0" w:color="auto"/>
              <w:right w:val="nil"/>
            </w:tcBorders>
            <w:shd w:val="clear" w:color="auto" w:fill="auto"/>
            <w:noWrap/>
            <w:vAlign w:val="center"/>
            <w:hideMark/>
          </w:tcPr>
          <w:p w:rsidR="00DF616C" w:rsidRPr="00DF616C" w:rsidRDefault="00DF616C" w:rsidP="00DF616C">
            <w:pPr>
              <w:widowControl w:val="0"/>
              <w:spacing w:after="0" w:line="240" w:lineRule="auto"/>
              <w:jc w:val="center"/>
              <w:rPr>
                <w:rFonts w:eastAsia="Times New Roman"/>
                <w:snapToGrid w:val="0"/>
                <w:color w:val="000000"/>
                <w:szCs w:val="24"/>
                <w:lang w:val="en-US" w:eastAsia="en-US"/>
              </w:rPr>
            </w:pPr>
            <w:r w:rsidRPr="00DF616C">
              <w:rPr>
                <w:rFonts w:eastAsia="Times New Roman"/>
                <w:snapToGrid w:val="0"/>
                <w:color w:val="000000"/>
                <w:szCs w:val="24"/>
                <w:lang w:val="en-US" w:eastAsia="en-US"/>
              </w:rPr>
              <w:t>113.75</w:t>
            </w:r>
          </w:p>
        </w:tc>
        <w:tc>
          <w:tcPr>
            <w:tcW w:w="1100" w:type="dxa"/>
            <w:tcBorders>
              <w:top w:val="nil"/>
              <w:left w:val="nil"/>
              <w:bottom w:val="single" w:sz="4" w:space="0" w:color="auto"/>
              <w:right w:val="nil"/>
            </w:tcBorders>
            <w:shd w:val="clear" w:color="auto" w:fill="auto"/>
            <w:noWrap/>
            <w:vAlign w:val="center"/>
            <w:hideMark/>
          </w:tcPr>
          <w:p w:rsidR="00DF616C" w:rsidRPr="00DF616C" w:rsidRDefault="00DF616C" w:rsidP="00DF616C">
            <w:pPr>
              <w:widowControl w:val="0"/>
              <w:spacing w:after="0" w:line="240" w:lineRule="auto"/>
              <w:jc w:val="center"/>
              <w:rPr>
                <w:rFonts w:eastAsia="Times New Roman"/>
                <w:snapToGrid w:val="0"/>
                <w:color w:val="000000"/>
                <w:szCs w:val="24"/>
                <w:lang w:val="en-US" w:eastAsia="en-US"/>
              </w:rPr>
            </w:pPr>
            <w:r w:rsidRPr="00DF616C">
              <w:rPr>
                <w:rFonts w:eastAsia="Times New Roman"/>
                <w:snapToGrid w:val="0"/>
                <w:color w:val="000000"/>
                <w:szCs w:val="24"/>
                <w:lang w:val="en-US" w:eastAsia="en-US"/>
              </w:rPr>
              <w:t>145.58</w:t>
            </w:r>
          </w:p>
        </w:tc>
        <w:tc>
          <w:tcPr>
            <w:tcW w:w="1100" w:type="dxa"/>
            <w:tcBorders>
              <w:top w:val="nil"/>
              <w:left w:val="nil"/>
              <w:bottom w:val="single" w:sz="4" w:space="0" w:color="auto"/>
              <w:right w:val="nil"/>
            </w:tcBorders>
            <w:shd w:val="clear" w:color="auto" w:fill="auto"/>
            <w:noWrap/>
            <w:vAlign w:val="center"/>
            <w:hideMark/>
          </w:tcPr>
          <w:p w:rsidR="00DF616C" w:rsidRPr="00DF616C" w:rsidRDefault="00DF616C" w:rsidP="00DF616C">
            <w:pPr>
              <w:widowControl w:val="0"/>
              <w:spacing w:after="0" w:line="240" w:lineRule="auto"/>
              <w:jc w:val="center"/>
              <w:rPr>
                <w:rFonts w:eastAsia="Times New Roman"/>
                <w:snapToGrid w:val="0"/>
                <w:color w:val="000000"/>
                <w:szCs w:val="24"/>
                <w:lang w:val="en-US" w:eastAsia="en-US"/>
              </w:rPr>
            </w:pPr>
            <w:r w:rsidRPr="00DF616C">
              <w:rPr>
                <w:rFonts w:eastAsia="Times New Roman"/>
                <w:snapToGrid w:val="0"/>
                <w:color w:val="000000"/>
                <w:szCs w:val="24"/>
                <w:lang w:val="en-US" w:eastAsia="en-US"/>
              </w:rPr>
              <w:t>105.35</w:t>
            </w:r>
          </w:p>
        </w:tc>
        <w:tc>
          <w:tcPr>
            <w:tcW w:w="1100" w:type="dxa"/>
            <w:tcBorders>
              <w:top w:val="nil"/>
              <w:left w:val="nil"/>
              <w:bottom w:val="single" w:sz="4" w:space="0" w:color="auto"/>
              <w:right w:val="nil"/>
            </w:tcBorders>
            <w:shd w:val="clear" w:color="auto" w:fill="auto"/>
            <w:noWrap/>
            <w:vAlign w:val="center"/>
            <w:hideMark/>
          </w:tcPr>
          <w:p w:rsidR="00DF616C" w:rsidRPr="00DF616C" w:rsidRDefault="00DF616C" w:rsidP="00DF616C">
            <w:pPr>
              <w:widowControl w:val="0"/>
              <w:spacing w:after="0" w:line="240" w:lineRule="auto"/>
              <w:jc w:val="center"/>
              <w:rPr>
                <w:rFonts w:eastAsia="Times New Roman"/>
                <w:snapToGrid w:val="0"/>
                <w:color w:val="000000"/>
                <w:szCs w:val="24"/>
                <w:lang w:val="en-US" w:eastAsia="en-US"/>
              </w:rPr>
            </w:pPr>
            <w:r w:rsidRPr="00DF616C">
              <w:rPr>
                <w:rFonts w:eastAsia="Times New Roman"/>
                <w:snapToGrid w:val="0"/>
                <w:color w:val="000000"/>
                <w:szCs w:val="24"/>
                <w:lang w:val="en-US" w:eastAsia="en-US"/>
              </w:rPr>
              <w:t>70.76</w:t>
            </w:r>
          </w:p>
        </w:tc>
        <w:tc>
          <w:tcPr>
            <w:tcW w:w="1100" w:type="dxa"/>
            <w:tcBorders>
              <w:top w:val="nil"/>
              <w:left w:val="nil"/>
              <w:bottom w:val="single" w:sz="4" w:space="0" w:color="auto"/>
              <w:right w:val="nil"/>
            </w:tcBorders>
            <w:shd w:val="clear" w:color="auto" w:fill="auto"/>
            <w:noWrap/>
            <w:vAlign w:val="center"/>
            <w:hideMark/>
          </w:tcPr>
          <w:p w:rsidR="00DF616C" w:rsidRPr="00DF616C" w:rsidRDefault="00DF616C" w:rsidP="00DF616C">
            <w:pPr>
              <w:widowControl w:val="0"/>
              <w:spacing w:after="0" w:line="240" w:lineRule="auto"/>
              <w:jc w:val="center"/>
              <w:rPr>
                <w:rFonts w:eastAsia="Times New Roman"/>
                <w:snapToGrid w:val="0"/>
                <w:color w:val="000000"/>
                <w:szCs w:val="24"/>
                <w:lang w:val="en-US" w:eastAsia="en-US"/>
              </w:rPr>
            </w:pPr>
            <w:r w:rsidRPr="00DF616C">
              <w:rPr>
                <w:rFonts w:eastAsia="Times New Roman"/>
                <w:snapToGrid w:val="0"/>
                <w:color w:val="000000"/>
                <w:szCs w:val="24"/>
                <w:lang w:val="en-US" w:eastAsia="en-US"/>
              </w:rPr>
              <w:t>74.82</w:t>
            </w:r>
          </w:p>
        </w:tc>
      </w:tr>
    </w:tbl>
    <w:p w:rsidR="00DF616C" w:rsidRPr="00DF616C" w:rsidRDefault="00DF616C" w:rsidP="00DF616C">
      <w:pPr>
        <w:widowControl w:val="0"/>
        <w:tabs>
          <w:tab w:val="left" w:pos="0"/>
          <w:tab w:val="left" w:pos="720"/>
          <w:tab w:val="left" w:pos="1086"/>
          <w:tab w:val="left" w:pos="1440"/>
        </w:tabs>
        <w:suppressAutoHyphens/>
        <w:spacing w:after="0" w:line="240" w:lineRule="auto"/>
        <w:ind w:left="1086" w:hanging="1086"/>
        <w:jc w:val="both"/>
        <w:rPr>
          <w:rFonts w:eastAsia="Times New Roman"/>
          <w:snapToGrid w:val="0"/>
          <w:szCs w:val="24"/>
          <w:lang w:val="en-US" w:eastAsia="en-US"/>
        </w:rPr>
      </w:pPr>
    </w:p>
    <w:p w:rsidR="00DF616C" w:rsidRPr="00DF616C" w:rsidRDefault="00DF616C" w:rsidP="00DF616C">
      <w:pPr>
        <w:widowControl w:val="0"/>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It is also important to observe the LRB movements from the planar perspective. Since all the tri-axial ground motions are simultaneously applied to the structure, it is obvious that above maximum displacements happened at the same time with certain displacement level in their orthogonal direction. Therefore, the correct maximum displacement shall be the resultant of these two orthogonal displacements:</w:t>
      </w:r>
    </w:p>
    <w:p w:rsidR="00DF616C" w:rsidRPr="00DF616C" w:rsidRDefault="00DF616C" w:rsidP="00DF616C">
      <w:pPr>
        <w:spacing w:after="160" w:line="259" w:lineRule="auto"/>
        <w:rPr>
          <w:rFonts w:eastAsia="Times New Roman"/>
          <w:snapToGrid w:val="0"/>
          <w:szCs w:val="24"/>
          <w:lang w:val="en-US" w:eastAsia="en-US"/>
        </w:rPr>
      </w:pPr>
      <w:r w:rsidRPr="00DF616C">
        <w:rPr>
          <w:rFonts w:eastAsia="Times New Roman"/>
          <w:snapToGrid w:val="0"/>
          <w:szCs w:val="24"/>
          <w:lang w:val="en-US" w:eastAsia="en-US"/>
        </w:rPr>
        <w:br w:type="page"/>
      </w:r>
    </w:p>
    <w:p w:rsidR="00DF616C" w:rsidRPr="00DF616C" w:rsidRDefault="00DF616C" w:rsidP="00DF616C">
      <w:pPr>
        <w:widowControl w:val="0"/>
        <w:spacing w:after="0" w:line="240" w:lineRule="auto"/>
        <w:jc w:val="center"/>
        <w:rPr>
          <w:rFonts w:eastAsia="Times New Roman"/>
          <w:snapToGrid w:val="0"/>
          <w:szCs w:val="24"/>
          <w:lang w:val="en-US" w:eastAsia="en-US"/>
        </w:rPr>
      </w:pPr>
      <w:r w:rsidRPr="00DF616C">
        <w:rPr>
          <w:rFonts w:eastAsia="Times New Roman"/>
          <w:noProof/>
          <w:snapToGrid w:val="0"/>
          <w:szCs w:val="24"/>
        </w:rPr>
        <w:drawing>
          <wp:inline distT="0" distB="0" distL="0" distR="0" wp14:anchorId="27AC3354" wp14:editId="1439F6AF">
            <wp:extent cx="5052559" cy="3471572"/>
            <wp:effectExtent l="19050" t="19050" r="15240" b="14605"/>
            <wp:docPr id="1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556" b="1908"/>
                    <a:stretch/>
                  </pic:blipFill>
                  <pic:spPr bwMode="auto">
                    <a:xfrm>
                      <a:off x="0" y="0"/>
                      <a:ext cx="5086698" cy="3495029"/>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rsidR="00DF616C" w:rsidRPr="00DF616C" w:rsidRDefault="00DF616C" w:rsidP="00DF616C">
      <w:pPr>
        <w:widowControl w:val="0"/>
        <w:spacing w:after="0" w:line="240" w:lineRule="auto"/>
        <w:jc w:val="center"/>
        <w:rPr>
          <w:rFonts w:eastAsia="Times New Roman"/>
          <w:snapToGrid w:val="0"/>
          <w:szCs w:val="24"/>
          <w:lang w:val="en-US" w:eastAsia="en-US"/>
        </w:rPr>
      </w:pPr>
    </w:p>
    <w:p w:rsidR="00DF616C" w:rsidRPr="00DF616C" w:rsidRDefault="00DF616C" w:rsidP="00DF616C">
      <w:pPr>
        <w:widowControl w:val="0"/>
        <w:spacing w:after="0" w:line="240" w:lineRule="auto"/>
        <w:jc w:val="center"/>
        <w:rPr>
          <w:rFonts w:eastAsia="Times New Roman"/>
          <w:snapToGrid w:val="0"/>
          <w:sz w:val="20"/>
          <w:szCs w:val="24"/>
          <w:lang w:val="en-US" w:eastAsia="en-US"/>
        </w:rPr>
      </w:pPr>
      <w:r w:rsidRPr="00DF616C">
        <w:rPr>
          <w:rFonts w:eastAsia="Times New Roman"/>
          <w:snapToGrid w:val="0"/>
          <w:sz w:val="20"/>
          <w:szCs w:val="24"/>
          <w:lang w:val="en-US" w:eastAsia="en-US"/>
        </w:rPr>
        <w:t>Figure 13. Nonlinear hysteresis curves of the LRB for all the time history loads</w:t>
      </w:r>
    </w:p>
    <w:p w:rsidR="00DF616C" w:rsidRPr="00DF616C" w:rsidRDefault="00DF616C" w:rsidP="00DF616C">
      <w:pPr>
        <w:widowControl w:val="0"/>
        <w:spacing w:after="0" w:line="240" w:lineRule="auto"/>
        <w:jc w:val="center"/>
        <w:rPr>
          <w:rFonts w:eastAsia="Times New Roman"/>
          <w:snapToGrid w:val="0"/>
          <w:szCs w:val="24"/>
          <w:lang w:val="en-US" w:eastAsia="en-US"/>
        </w:rPr>
      </w:pPr>
    </w:p>
    <w:p w:rsidR="00DF616C" w:rsidRPr="00DF616C" w:rsidRDefault="00DF616C" w:rsidP="00DF616C">
      <w:pPr>
        <w:widowControl w:val="0"/>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 xml:space="preserve">From the resultant displacements of all the time history cases, it is observed that the obtained displacement of 179.70 mm (TH#2) is still smaller than the design displacement of LRB SE 230 mm (figure 7).  </w:t>
      </w:r>
    </w:p>
    <w:p w:rsidR="00DF616C" w:rsidRPr="00DF616C" w:rsidRDefault="00DF616C" w:rsidP="00DF616C">
      <w:pPr>
        <w:widowControl w:val="0"/>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 xml:space="preserve">Another evaluation is made on the potential plastic hinges forming in the bottom section of the columns. A nonlinear in-elastic material analysis has to be performed prior the time history analysis in order to understand the nonlinear behavior of the reinforced concrete column. In this case, the nonlinear behavior is represented by the Moment-Rotation curve. The sectional analysis on the column is performed utilizing stress-strain relation from Mander for concrete material and Ken-Park for steel reinforcement. </w:t>
      </w:r>
    </w:p>
    <w:p w:rsidR="00DF616C" w:rsidRPr="00DF616C" w:rsidRDefault="00DF616C" w:rsidP="00DF616C">
      <w:pPr>
        <w:widowControl w:val="0"/>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 xml:space="preserve">The column is designed as a rectangular shape column (3000 mm x 2500 mm). This rectangular configuration gives a different output on the resisting moment in longitudinal and transversal axis. Through the sectional analysis, it is obtained crack moments of 57792 kNm and 36894 kNm for strong axis and weak axis respectively. The calculated yielding moments are 76028 kNm for strong axis and 61089 kNm for weak axis. During the seismic simulation through nonlinear time history analysis, all the resulted bending moments on the potential plastic hinge location are observed and recorded. These moments will be plotted to the moment-rotation capacity curves to see the level of plasticization that is formed on the column. </w:t>
      </w:r>
    </w:p>
    <w:p w:rsidR="00DF616C" w:rsidRPr="00DF616C" w:rsidRDefault="00DF616C" w:rsidP="00DF616C">
      <w:pPr>
        <w:widowControl w:val="0"/>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Below figure shows the definition of the moment-rotation on the column:</w:t>
      </w:r>
    </w:p>
    <w:p w:rsidR="00166B6E" w:rsidRDefault="00166B6E">
      <w:pPr>
        <w:rPr>
          <w:rFonts w:eastAsia="Times New Roman"/>
          <w:snapToGrid w:val="0"/>
          <w:szCs w:val="24"/>
          <w:lang w:val="en-US" w:eastAsia="en-US"/>
        </w:rPr>
      </w:pPr>
      <w:r>
        <w:rPr>
          <w:rFonts w:eastAsia="Times New Roman"/>
          <w:snapToGrid w:val="0"/>
          <w:szCs w:val="24"/>
          <w:lang w:val="en-US" w:eastAsia="en-US"/>
        </w:rPr>
        <w:br w:type="page"/>
      </w:r>
    </w:p>
    <w:p w:rsidR="00DF616C" w:rsidRPr="00DF616C" w:rsidRDefault="00DF616C" w:rsidP="00DF616C">
      <w:pPr>
        <w:widowControl w:val="0"/>
        <w:tabs>
          <w:tab w:val="left" w:pos="0"/>
          <w:tab w:val="left" w:pos="2429"/>
        </w:tabs>
        <w:suppressAutoHyphens/>
        <w:spacing w:after="0" w:line="240" w:lineRule="auto"/>
        <w:jc w:val="both"/>
        <w:rPr>
          <w:rFonts w:eastAsia="Times New Roman"/>
          <w:snapToGrid w:val="0"/>
          <w:szCs w:val="24"/>
          <w:lang w:val="en-US" w:eastAsia="en-US"/>
        </w:rPr>
      </w:pPr>
      <w:r w:rsidRPr="00DF616C">
        <w:rPr>
          <w:rFonts w:eastAsia="Times New Roman"/>
          <w:noProof/>
          <w:snapToGrid w:val="0"/>
          <w:szCs w:val="24"/>
        </w:rPr>
        <w:drawing>
          <wp:inline distT="0" distB="0" distL="0" distR="0" wp14:anchorId="0EB950E6" wp14:editId="7661394E">
            <wp:extent cx="6120130" cy="2784475"/>
            <wp:effectExtent l="0" t="0" r="0" b="0"/>
            <wp:docPr id="1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2784475"/>
                    </a:xfrm>
                    <a:prstGeom prst="rect">
                      <a:avLst/>
                    </a:prstGeom>
                    <a:noFill/>
                    <a:ln>
                      <a:noFill/>
                    </a:ln>
                  </pic:spPr>
                </pic:pic>
              </a:graphicData>
            </a:graphic>
          </wp:inline>
        </w:drawing>
      </w:r>
    </w:p>
    <w:p w:rsidR="00DF616C" w:rsidRPr="00DF616C" w:rsidRDefault="00DF616C" w:rsidP="00DF616C">
      <w:pPr>
        <w:widowControl w:val="0"/>
        <w:spacing w:after="0" w:line="240" w:lineRule="auto"/>
        <w:jc w:val="center"/>
        <w:rPr>
          <w:rFonts w:eastAsia="Times New Roman"/>
          <w:snapToGrid w:val="0"/>
          <w:szCs w:val="24"/>
          <w:lang w:val="en-US" w:eastAsia="en-US"/>
        </w:rPr>
      </w:pPr>
    </w:p>
    <w:p w:rsidR="00DF616C" w:rsidRPr="00DF616C" w:rsidRDefault="00DF616C" w:rsidP="00DF616C">
      <w:pPr>
        <w:widowControl w:val="0"/>
        <w:spacing w:after="0" w:line="240" w:lineRule="auto"/>
        <w:jc w:val="center"/>
        <w:rPr>
          <w:rFonts w:eastAsia="Times New Roman"/>
          <w:snapToGrid w:val="0"/>
          <w:sz w:val="20"/>
          <w:szCs w:val="24"/>
          <w:lang w:val="en-US" w:eastAsia="en-US"/>
        </w:rPr>
      </w:pPr>
      <w:r w:rsidRPr="00DF616C">
        <w:rPr>
          <w:rFonts w:eastAsia="Times New Roman"/>
          <w:snapToGrid w:val="0"/>
          <w:sz w:val="20"/>
          <w:szCs w:val="24"/>
          <w:lang w:val="en-US" w:eastAsia="en-US"/>
        </w:rPr>
        <w:t xml:space="preserve">Figure 14. Moment-Rotation definition of the column for nonlinear analysis </w:t>
      </w:r>
    </w:p>
    <w:p w:rsidR="00DF616C" w:rsidRPr="00DF616C" w:rsidRDefault="00DF616C" w:rsidP="00DF616C">
      <w:pPr>
        <w:widowControl w:val="0"/>
        <w:spacing w:after="0" w:line="240" w:lineRule="auto"/>
        <w:jc w:val="center"/>
        <w:rPr>
          <w:rFonts w:eastAsia="Times New Roman"/>
          <w:snapToGrid w:val="0"/>
          <w:szCs w:val="24"/>
          <w:lang w:val="en-US" w:eastAsia="en-US"/>
        </w:rPr>
      </w:pPr>
    </w:p>
    <w:p w:rsidR="00DF616C" w:rsidRPr="00DF616C" w:rsidRDefault="00DF616C" w:rsidP="00DF616C">
      <w:pPr>
        <w:widowControl w:val="0"/>
        <w:tabs>
          <w:tab w:val="left" w:pos="0"/>
          <w:tab w:val="left" w:pos="2429"/>
        </w:tabs>
        <w:suppressAutoHyphens/>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All the reinforcements and dimensions of the column were calculated and designed based on the criteria given in AASHTO GSID 4</w:t>
      </w:r>
      <w:r w:rsidRPr="00DF616C">
        <w:rPr>
          <w:rFonts w:eastAsia="Times New Roman"/>
          <w:snapToGrid w:val="0"/>
          <w:szCs w:val="24"/>
          <w:vertAlign w:val="superscript"/>
          <w:lang w:val="en-US" w:eastAsia="en-US"/>
        </w:rPr>
        <w:t>th</w:t>
      </w:r>
      <w:r w:rsidRPr="00DF616C">
        <w:rPr>
          <w:rFonts w:eastAsia="Times New Roman"/>
          <w:snapToGrid w:val="0"/>
          <w:szCs w:val="24"/>
          <w:lang w:val="en-US" w:eastAsia="en-US"/>
        </w:rPr>
        <w:t xml:space="preserve"> Edition. A response modification factor of 1.5 is used for the single reinforced concrete column design. With this factor, it is expected to have a very minimum damage level on the column during the design earthquake. Below figure shows the resultant moment-rotation curves of the column for all the time history cases:</w:t>
      </w:r>
    </w:p>
    <w:p w:rsidR="00DF616C" w:rsidRPr="00DF616C" w:rsidRDefault="00DF616C" w:rsidP="00DF616C">
      <w:pPr>
        <w:widowControl w:val="0"/>
        <w:tabs>
          <w:tab w:val="left" w:pos="0"/>
          <w:tab w:val="left" w:pos="2429"/>
        </w:tabs>
        <w:suppressAutoHyphens/>
        <w:spacing w:after="0" w:line="240" w:lineRule="auto"/>
        <w:jc w:val="both"/>
        <w:rPr>
          <w:rFonts w:eastAsia="Times New Roman"/>
          <w:snapToGrid w:val="0"/>
          <w:szCs w:val="24"/>
          <w:lang w:val="en-US" w:eastAsia="en-US"/>
        </w:rPr>
      </w:pPr>
    </w:p>
    <w:p w:rsidR="00DF616C" w:rsidRPr="00DF616C" w:rsidRDefault="00DF616C" w:rsidP="00DF616C">
      <w:pPr>
        <w:widowControl w:val="0"/>
        <w:tabs>
          <w:tab w:val="left" w:pos="0"/>
          <w:tab w:val="left" w:pos="2429"/>
        </w:tabs>
        <w:suppressAutoHyphens/>
        <w:spacing w:after="0" w:line="240" w:lineRule="auto"/>
        <w:jc w:val="both"/>
        <w:rPr>
          <w:rFonts w:eastAsia="Times New Roman"/>
          <w:snapToGrid w:val="0"/>
          <w:szCs w:val="24"/>
          <w:lang w:val="en-US" w:eastAsia="en-US"/>
        </w:rPr>
      </w:pPr>
      <w:r w:rsidRPr="00DF616C">
        <w:rPr>
          <w:rFonts w:eastAsia="Times New Roman"/>
          <w:noProof/>
          <w:snapToGrid w:val="0"/>
          <w:szCs w:val="24"/>
        </w:rPr>
        <w:drawing>
          <wp:inline distT="0" distB="0" distL="0" distR="0" wp14:anchorId="0AE0568E" wp14:editId="5B654ABE">
            <wp:extent cx="6120130" cy="2245995"/>
            <wp:effectExtent l="0" t="0" r="0" b="1905"/>
            <wp:docPr id="1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2245995"/>
                    </a:xfrm>
                    <a:prstGeom prst="rect">
                      <a:avLst/>
                    </a:prstGeom>
                    <a:noFill/>
                    <a:ln>
                      <a:noFill/>
                    </a:ln>
                  </pic:spPr>
                </pic:pic>
              </a:graphicData>
            </a:graphic>
          </wp:inline>
        </w:drawing>
      </w:r>
    </w:p>
    <w:p w:rsidR="00DF616C" w:rsidRPr="00DF616C" w:rsidRDefault="00DF616C" w:rsidP="00DF616C">
      <w:pPr>
        <w:widowControl w:val="0"/>
        <w:spacing w:after="0" w:line="240" w:lineRule="auto"/>
        <w:jc w:val="center"/>
        <w:rPr>
          <w:rFonts w:eastAsia="Times New Roman"/>
          <w:snapToGrid w:val="0"/>
          <w:szCs w:val="24"/>
          <w:lang w:val="en-US" w:eastAsia="en-US"/>
        </w:rPr>
      </w:pPr>
    </w:p>
    <w:p w:rsidR="00DF616C" w:rsidRPr="00DF616C" w:rsidRDefault="00DF616C" w:rsidP="00DF616C">
      <w:pPr>
        <w:widowControl w:val="0"/>
        <w:spacing w:after="0" w:line="240" w:lineRule="auto"/>
        <w:jc w:val="center"/>
        <w:rPr>
          <w:rFonts w:eastAsia="Times New Roman"/>
          <w:snapToGrid w:val="0"/>
          <w:sz w:val="20"/>
          <w:szCs w:val="24"/>
          <w:lang w:val="en-US" w:eastAsia="en-US"/>
        </w:rPr>
      </w:pPr>
      <w:r w:rsidRPr="00DF616C">
        <w:rPr>
          <w:rFonts w:eastAsia="Times New Roman"/>
          <w:snapToGrid w:val="0"/>
          <w:sz w:val="20"/>
          <w:szCs w:val="24"/>
          <w:lang w:val="en-US" w:eastAsia="en-US"/>
        </w:rPr>
        <w:t>Figure 15. Moment-Rotation results and the comparison to the moment rotation capacity of the section</w:t>
      </w:r>
    </w:p>
    <w:p w:rsidR="00DF616C" w:rsidRPr="00DF616C" w:rsidRDefault="00DF616C" w:rsidP="00DF616C">
      <w:pPr>
        <w:widowControl w:val="0"/>
        <w:spacing w:after="0" w:line="240" w:lineRule="auto"/>
        <w:jc w:val="center"/>
        <w:rPr>
          <w:rFonts w:eastAsia="Times New Roman"/>
          <w:snapToGrid w:val="0"/>
          <w:szCs w:val="24"/>
          <w:lang w:val="en-US" w:eastAsia="en-US"/>
        </w:rPr>
      </w:pPr>
    </w:p>
    <w:p w:rsidR="00DF616C" w:rsidRPr="00DF616C" w:rsidRDefault="00DF616C" w:rsidP="00DF616C">
      <w:pPr>
        <w:widowControl w:val="0"/>
        <w:tabs>
          <w:tab w:val="left" w:pos="0"/>
          <w:tab w:val="left" w:pos="2429"/>
        </w:tabs>
        <w:suppressAutoHyphens/>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It is even stated in AASHTO GSID 4</w:t>
      </w:r>
      <w:r w:rsidRPr="00DF616C">
        <w:rPr>
          <w:rFonts w:eastAsia="Times New Roman"/>
          <w:snapToGrid w:val="0"/>
          <w:szCs w:val="24"/>
          <w:vertAlign w:val="superscript"/>
          <w:lang w:val="en-US" w:eastAsia="en-US"/>
        </w:rPr>
        <w:t>th</w:t>
      </w:r>
      <w:r w:rsidRPr="00DF616C">
        <w:rPr>
          <w:rFonts w:eastAsia="Times New Roman"/>
          <w:snapToGrid w:val="0"/>
          <w:szCs w:val="24"/>
          <w:lang w:val="en-US" w:eastAsia="en-US"/>
        </w:rPr>
        <w:t xml:space="preserve"> Edition that this low R factor ensures an essentially elastic substructure behavior during design earthquake considering also its material overstrength and structural redundancy inherent in the structures.</w:t>
      </w:r>
    </w:p>
    <w:p w:rsidR="00DF616C" w:rsidRPr="00DF616C" w:rsidRDefault="00DF616C" w:rsidP="00DF616C">
      <w:pPr>
        <w:widowControl w:val="0"/>
        <w:tabs>
          <w:tab w:val="left" w:pos="0"/>
          <w:tab w:val="left" w:pos="2429"/>
        </w:tabs>
        <w:suppressAutoHyphens/>
        <w:spacing w:after="0" w:line="240" w:lineRule="auto"/>
        <w:jc w:val="both"/>
        <w:rPr>
          <w:rFonts w:eastAsia="Times New Roman"/>
          <w:snapToGrid w:val="0"/>
          <w:szCs w:val="24"/>
          <w:lang w:val="en-US" w:eastAsia="en-US"/>
        </w:rPr>
      </w:pPr>
    </w:p>
    <w:p w:rsidR="00DF616C" w:rsidRPr="00DF616C" w:rsidRDefault="00DF616C" w:rsidP="00DF616C">
      <w:pPr>
        <w:widowControl w:val="0"/>
        <w:tabs>
          <w:tab w:val="left" w:pos="0"/>
          <w:tab w:val="left" w:pos="2429"/>
        </w:tabs>
        <w:suppressAutoHyphens/>
        <w:spacing w:after="0" w:line="240" w:lineRule="auto"/>
        <w:jc w:val="both"/>
        <w:rPr>
          <w:rFonts w:eastAsia="Times New Roman"/>
          <w:snapToGrid w:val="0"/>
          <w:szCs w:val="24"/>
          <w:lang w:val="en-US" w:eastAsia="en-US"/>
        </w:rPr>
      </w:pPr>
    </w:p>
    <w:p w:rsidR="00DF616C" w:rsidRPr="00DF616C" w:rsidRDefault="00DF616C" w:rsidP="00DF616C">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DF616C">
        <w:rPr>
          <w:rFonts w:eastAsia="Times New Roman"/>
          <w:b/>
          <w:caps/>
          <w:snapToGrid w:val="0"/>
          <w:szCs w:val="24"/>
          <w:lang w:val="en-US" w:eastAsia="en-US"/>
        </w:rPr>
        <w:t>6. CONCLUSION</w:t>
      </w:r>
    </w:p>
    <w:p w:rsidR="00DF616C" w:rsidRPr="00DF616C" w:rsidRDefault="00DF616C" w:rsidP="00DF616C">
      <w:pPr>
        <w:widowControl w:val="0"/>
        <w:spacing w:after="0" w:line="240" w:lineRule="auto"/>
        <w:jc w:val="both"/>
        <w:rPr>
          <w:rFonts w:eastAsia="Times New Roman"/>
          <w:snapToGrid w:val="0"/>
          <w:szCs w:val="24"/>
          <w:lang w:val="en-US" w:eastAsia="en-US"/>
        </w:rPr>
      </w:pPr>
    </w:p>
    <w:p w:rsidR="00DF616C" w:rsidRPr="00DF616C" w:rsidRDefault="00DF616C" w:rsidP="00DF616C">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 xml:space="preserve">Seismic isolation system in bridges demonstrates a significant earthquake force reduction. Further to this reduction, many aspects of the whole project will be affected. Better constructability, construction cost efficiency, better structural performance and safety, and elimination of future repair costs are some of the advantages that can be listed here. Particularly for Jakarta-Cikampek Project, this study confirms such hypothesis. In all seismically isolated structure, special care and attention needs to be addressed to the main seismic protection devices. From the seismic analysis, device engineering and design, testing, even until installation on the site. </w:t>
      </w:r>
    </w:p>
    <w:p w:rsidR="00DF616C" w:rsidRPr="00DF616C" w:rsidRDefault="00DF616C" w:rsidP="00DF616C">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r w:rsidRPr="00DF616C">
        <w:rPr>
          <w:rFonts w:eastAsia="Times New Roman"/>
          <w:snapToGrid w:val="0"/>
          <w:szCs w:val="24"/>
          <w:lang w:val="en-US" w:eastAsia="en-US"/>
        </w:rPr>
        <w:t>A proper method of seismic analysis shall be done to ensure the compliance of the resulted isolator parameters to the expected structural performance. Through the nonlinear time history analysis in this study, it is shown that both bearing isolators (LRB) and the substructures are designed properly to develop an expected structural performance. Through the isolation and dissipation mechanism of the LRB, it is confirmed that the designed substructure behaves in an essentially elastic manner. The nonlinearity on the LRB is effective to reduce the earthquake base shear and therefore resulted bending moments on the column are still below its yielding moment. With this condition, it is clear that during the design earthquake, no plasticization happens on the column. All the seismic energy is dissipated by the Lead Rubber Bearing.</w:t>
      </w:r>
    </w:p>
    <w:p w:rsidR="00DF616C" w:rsidRPr="00DF616C" w:rsidRDefault="00DF616C" w:rsidP="00DF616C">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DF616C" w:rsidRPr="00DF616C" w:rsidRDefault="00DF616C" w:rsidP="00DF616C">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DF616C" w:rsidRPr="00DF616C" w:rsidRDefault="00DF616C" w:rsidP="00DF616C">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DF616C">
        <w:rPr>
          <w:rFonts w:eastAsia="Times New Roman"/>
          <w:b/>
          <w:caps/>
          <w:snapToGrid w:val="0"/>
          <w:szCs w:val="24"/>
          <w:lang w:val="en-US" w:eastAsia="en-US"/>
        </w:rPr>
        <w:t>7. References</w:t>
      </w:r>
    </w:p>
    <w:p w:rsidR="00DF616C" w:rsidRPr="00DF616C" w:rsidRDefault="00DF616C" w:rsidP="00DF616C">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DF616C" w:rsidRPr="00DF616C" w:rsidRDefault="00DF616C" w:rsidP="00DF616C">
      <w:pPr>
        <w:widowControl w:val="0"/>
        <w:spacing w:after="120" w:line="240" w:lineRule="auto"/>
        <w:jc w:val="both"/>
        <w:rPr>
          <w:rFonts w:eastAsia="Calibri"/>
          <w:snapToGrid w:val="0"/>
          <w:color w:val="000000"/>
          <w:sz w:val="20"/>
          <w:szCs w:val="20"/>
          <w:lang w:val="en-US" w:eastAsia="en-US" w:bidi="en-US"/>
        </w:rPr>
      </w:pPr>
      <w:r w:rsidRPr="00DF616C">
        <w:rPr>
          <w:rFonts w:eastAsia="Calibri"/>
          <w:snapToGrid w:val="0"/>
          <w:color w:val="000000"/>
          <w:sz w:val="20"/>
          <w:szCs w:val="20"/>
          <w:lang w:val="en-US" w:eastAsia="en-US" w:bidi="en-US"/>
        </w:rPr>
        <w:t>National Highway Institute – U.S. Department of Transportation Federal Highway Administration, “</w:t>
      </w:r>
      <w:r w:rsidRPr="00DF616C">
        <w:rPr>
          <w:rFonts w:eastAsia="Calibri"/>
          <w:i/>
          <w:snapToGrid w:val="0"/>
          <w:color w:val="000000"/>
          <w:sz w:val="20"/>
          <w:szCs w:val="20"/>
          <w:lang w:val="en-US" w:eastAsia="en-US" w:bidi="en-US"/>
        </w:rPr>
        <w:t>LRFD Seismic Analysis and Design of Bridges – Reference Manual</w:t>
      </w:r>
      <w:r w:rsidRPr="00DF616C">
        <w:rPr>
          <w:rFonts w:eastAsia="Calibri"/>
          <w:snapToGrid w:val="0"/>
          <w:color w:val="000000"/>
          <w:sz w:val="20"/>
          <w:szCs w:val="20"/>
          <w:lang w:val="en-US" w:eastAsia="en-US" w:bidi="en-US"/>
        </w:rPr>
        <w:t>”, FHWA-NHI, 2014, Washington, D.C.</w:t>
      </w:r>
    </w:p>
    <w:p w:rsidR="00DF616C" w:rsidRPr="00DF616C" w:rsidRDefault="00DF616C" w:rsidP="00DF616C">
      <w:pPr>
        <w:widowControl w:val="0"/>
        <w:spacing w:after="120" w:line="240" w:lineRule="auto"/>
        <w:jc w:val="both"/>
        <w:rPr>
          <w:rFonts w:eastAsia="Calibri"/>
          <w:snapToGrid w:val="0"/>
          <w:color w:val="000000"/>
          <w:sz w:val="20"/>
          <w:szCs w:val="20"/>
          <w:lang w:val="en-US" w:eastAsia="en-US" w:bidi="en-US"/>
        </w:rPr>
      </w:pPr>
      <w:r w:rsidRPr="00DF616C">
        <w:rPr>
          <w:rFonts w:eastAsia="Calibri"/>
          <w:snapToGrid w:val="0"/>
          <w:color w:val="000000"/>
          <w:sz w:val="20"/>
          <w:szCs w:val="20"/>
          <w:lang w:val="en-US" w:eastAsia="en-US" w:bidi="en-US"/>
        </w:rPr>
        <w:t>National Earthquake Hazards Reduction Program, “</w:t>
      </w:r>
      <w:r w:rsidRPr="00DF616C">
        <w:rPr>
          <w:rFonts w:eastAsia="Calibri"/>
          <w:i/>
          <w:snapToGrid w:val="0"/>
          <w:color w:val="000000"/>
          <w:sz w:val="20"/>
          <w:szCs w:val="20"/>
          <w:lang w:val="en-US" w:eastAsia="en-US" w:bidi="en-US"/>
        </w:rPr>
        <w:t>NEHRP Recommended Seismic Provisions for New Buildings and Other Structures (FEMA P-750)</w:t>
      </w:r>
      <w:r w:rsidRPr="00DF616C">
        <w:rPr>
          <w:rFonts w:eastAsia="Calibri"/>
          <w:snapToGrid w:val="0"/>
          <w:color w:val="000000"/>
          <w:sz w:val="20"/>
          <w:szCs w:val="20"/>
          <w:lang w:val="en-US" w:eastAsia="en-US" w:bidi="en-US"/>
        </w:rPr>
        <w:t>”, Building Seismic Safety Council, 2009, Washington, D.C.</w:t>
      </w:r>
    </w:p>
    <w:p w:rsidR="00DF616C" w:rsidRPr="00DF616C" w:rsidRDefault="00DF616C" w:rsidP="00DF616C">
      <w:pPr>
        <w:widowControl w:val="0"/>
        <w:spacing w:after="120" w:line="240" w:lineRule="auto"/>
        <w:jc w:val="both"/>
        <w:rPr>
          <w:rFonts w:eastAsia="Calibri"/>
          <w:snapToGrid w:val="0"/>
          <w:color w:val="000000"/>
          <w:sz w:val="20"/>
          <w:szCs w:val="20"/>
          <w:lang w:val="en-US" w:eastAsia="en-US" w:bidi="en-US"/>
        </w:rPr>
      </w:pPr>
      <w:r w:rsidRPr="00DF616C">
        <w:rPr>
          <w:rFonts w:eastAsia="Calibri"/>
          <w:snapToGrid w:val="0"/>
          <w:color w:val="000000"/>
          <w:sz w:val="20"/>
          <w:szCs w:val="20"/>
          <w:lang w:val="en-US" w:eastAsia="en-US" w:bidi="en-US"/>
        </w:rPr>
        <w:t>European Committee for Standardization (CEN), “</w:t>
      </w:r>
      <w:r w:rsidRPr="00DF616C">
        <w:rPr>
          <w:rFonts w:eastAsia="Calibri"/>
          <w:i/>
          <w:snapToGrid w:val="0"/>
          <w:color w:val="000000"/>
          <w:sz w:val="20"/>
          <w:szCs w:val="20"/>
          <w:lang w:val="en-US" w:eastAsia="en-US" w:bidi="en-US"/>
        </w:rPr>
        <w:t>European Standard EN 15129: 2009 – Anti Seismic Devices</w:t>
      </w:r>
      <w:r w:rsidRPr="00DF616C">
        <w:rPr>
          <w:rFonts w:eastAsia="Calibri"/>
          <w:snapToGrid w:val="0"/>
          <w:color w:val="000000"/>
          <w:sz w:val="20"/>
          <w:szCs w:val="20"/>
          <w:lang w:val="en-US" w:eastAsia="en-US" w:bidi="en-US"/>
        </w:rPr>
        <w:t xml:space="preserve">”, 2009, Brussel. </w:t>
      </w:r>
    </w:p>
    <w:p w:rsidR="00DF616C" w:rsidRPr="00DF616C" w:rsidRDefault="00DF616C" w:rsidP="00DF616C">
      <w:pPr>
        <w:widowControl w:val="0"/>
        <w:spacing w:after="120" w:line="240" w:lineRule="auto"/>
        <w:jc w:val="both"/>
        <w:rPr>
          <w:rFonts w:eastAsia="Calibri"/>
          <w:snapToGrid w:val="0"/>
          <w:color w:val="000000"/>
          <w:sz w:val="20"/>
          <w:szCs w:val="20"/>
          <w:lang w:val="en-US" w:eastAsia="en-US" w:bidi="en-US"/>
        </w:rPr>
      </w:pPr>
      <w:r w:rsidRPr="00DF616C">
        <w:rPr>
          <w:rFonts w:eastAsia="Calibri"/>
          <w:snapToGrid w:val="0"/>
          <w:color w:val="000000"/>
          <w:sz w:val="20"/>
          <w:szCs w:val="20"/>
          <w:lang w:val="en-US" w:eastAsia="en-US" w:bidi="en-US"/>
        </w:rPr>
        <w:t>Buckle, I., Al-Ani, M., and Monzon, E., “</w:t>
      </w:r>
      <w:r w:rsidRPr="00DF616C">
        <w:rPr>
          <w:rFonts w:eastAsia="Calibri"/>
          <w:i/>
          <w:snapToGrid w:val="0"/>
          <w:color w:val="000000"/>
          <w:sz w:val="20"/>
          <w:szCs w:val="20"/>
          <w:lang w:val="en-US" w:eastAsia="en-US" w:bidi="en-US"/>
        </w:rPr>
        <w:t>Seismic Isolation Design Examples of Highway Bridges</w:t>
      </w:r>
      <w:r w:rsidRPr="00DF616C">
        <w:rPr>
          <w:rFonts w:eastAsia="Calibri"/>
          <w:snapToGrid w:val="0"/>
          <w:color w:val="000000"/>
          <w:sz w:val="20"/>
          <w:szCs w:val="20"/>
          <w:lang w:val="en-US" w:eastAsia="en-US" w:bidi="en-US"/>
        </w:rPr>
        <w:t>”, NCHRP 20-7 / Task 262 (M2), 2011.</w:t>
      </w:r>
    </w:p>
    <w:p w:rsidR="00DF616C" w:rsidRPr="00DF616C" w:rsidRDefault="00DF616C" w:rsidP="00DF616C">
      <w:pPr>
        <w:widowControl w:val="0"/>
        <w:spacing w:after="120" w:line="240" w:lineRule="auto"/>
        <w:jc w:val="both"/>
        <w:rPr>
          <w:rFonts w:eastAsia="Calibri"/>
          <w:snapToGrid w:val="0"/>
          <w:color w:val="000000"/>
          <w:sz w:val="20"/>
          <w:szCs w:val="20"/>
          <w:lang w:val="en-US" w:eastAsia="en-US" w:bidi="en-US"/>
        </w:rPr>
      </w:pPr>
      <w:r w:rsidRPr="00DF616C">
        <w:rPr>
          <w:rFonts w:eastAsia="Calibri"/>
          <w:snapToGrid w:val="0"/>
          <w:color w:val="000000"/>
          <w:sz w:val="20"/>
          <w:szCs w:val="20"/>
          <w:lang w:val="en-US" w:eastAsia="en-US" w:bidi="en-US"/>
        </w:rPr>
        <w:t>AASHTO (American Association of State Highway and Transportation Officials) “</w:t>
      </w:r>
      <w:r w:rsidRPr="00DF616C">
        <w:rPr>
          <w:rFonts w:eastAsia="Calibri"/>
          <w:i/>
          <w:snapToGrid w:val="0"/>
          <w:color w:val="000000"/>
          <w:sz w:val="20"/>
          <w:szCs w:val="20"/>
          <w:lang w:val="en-US" w:eastAsia="en-US" w:bidi="en-US"/>
        </w:rPr>
        <w:t>Guide Specification for Seismic Isolation Design</w:t>
      </w:r>
      <w:r w:rsidRPr="00DF616C">
        <w:rPr>
          <w:rFonts w:eastAsia="Calibri"/>
          <w:snapToGrid w:val="0"/>
          <w:color w:val="000000"/>
          <w:sz w:val="20"/>
          <w:szCs w:val="20"/>
          <w:lang w:val="en-US" w:eastAsia="en-US" w:bidi="en-US"/>
        </w:rPr>
        <w:t>” 4th Edition, 2014, AASHTO, Washington, D.C.</w:t>
      </w:r>
    </w:p>
    <w:p w:rsidR="00DF616C" w:rsidRPr="00DF616C" w:rsidRDefault="00DF616C" w:rsidP="00DF616C">
      <w:pPr>
        <w:widowControl w:val="0"/>
        <w:spacing w:after="120" w:line="240" w:lineRule="auto"/>
        <w:jc w:val="both"/>
        <w:rPr>
          <w:rFonts w:eastAsia="Calibri"/>
          <w:snapToGrid w:val="0"/>
          <w:color w:val="000000"/>
          <w:sz w:val="20"/>
          <w:szCs w:val="20"/>
          <w:lang w:val="en-US" w:eastAsia="en-US" w:bidi="en-US"/>
        </w:rPr>
      </w:pPr>
      <w:r w:rsidRPr="00DF616C">
        <w:rPr>
          <w:rFonts w:eastAsia="Calibri"/>
          <w:snapToGrid w:val="0"/>
          <w:color w:val="000000"/>
          <w:sz w:val="20"/>
          <w:szCs w:val="20"/>
          <w:lang w:val="en-US" w:eastAsia="en-US" w:bidi="en-US"/>
        </w:rPr>
        <w:t>SNI Standard Nasional Indonesia. “</w:t>
      </w:r>
      <w:r w:rsidRPr="00DF616C">
        <w:rPr>
          <w:rFonts w:eastAsia="Calibri"/>
          <w:i/>
          <w:snapToGrid w:val="0"/>
          <w:color w:val="000000"/>
          <w:sz w:val="20"/>
          <w:szCs w:val="20"/>
          <w:lang w:val="en-US" w:eastAsia="en-US" w:bidi="en-US"/>
        </w:rPr>
        <w:t>SNI 2833:2016 Perencanaan Jembatan Terhadap Beban Gempa”</w:t>
      </w:r>
      <w:r w:rsidRPr="00DF616C">
        <w:rPr>
          <w:rFonts w:eastAsia="Calibri"/>
          <w:snapToGrid w:val="0"/>
          <w:color w:val="000000"/>
          <w:sz w:val="20"/>
          <w:szCs w:val="20"/>
          <w:lang w:val="en-US" w:eastAsia="en-US" w:bidi="en-US"/>
        </w:rPr>
        <w:t>, Badan Standarisasi Nasional BSN, 2016, Jakarta</w:t>
      </w:r>
    </w:p>
    <w:p w:rsidR="00DF616C" w:rsidRPr="00DF616C" w:rsidRDefault="00DF616C" w:rsidP="00DF616C">
      <w:pPr>
        <w:widowControl w:val="0"/>
        <w:spacing w:after="120" w:line="240" w:lineRule="auto"/>
        <w:jc w:val="both"/>
        <w:rPr>
          <w:rFonts w:eastAsia="Calibri"/>
          <w:snapToGrid w:val="0"/>
          <w:color w:val="000000"/>
          <w:sz w:val="20"/>
          <w:szCs w:val="20"/>
          <w:lang w:val="en-US" w:eastAsia="en-US" w:bidi="en-US"/>
        </w:rPr>
      </w:pPr>
      <w:r w:rsidRPr="00DF616C">
        <w:rPr>
          <w:rFonts w:eastAsia="Calibri"/>
          <w:snapToGrid w:val="0"/>
          <w:color w:val="000000"/>
          <w:sz w:val="20"/>
          <w:szCs w:val="20"/>
          <w:lang w:val="en-US" w:eastAsia="en-US" w:bidi="en-US"/>
        </w:rPr>
        <w:t>Suryadi, T., Sihaloho, D., Fukar, Z., “</w:t>
      </w:r>
      <w:r w:rsidRPr="00DF616C">
        <w:rPr>
          <w:rFonts w:eastAsia="Calibri"/>
          <w:i/>
          <w:snapToGrid w:val="0"/>
          <w:color w:val="000000"/>
          <w:sz w:val="20"/>
          <w:szCs w:val="20"/>
          <w:lang w:val="en-US" w:eastAsia="en-US" w:bidi="en-US"/>
        </w:rPr>
        <w:t>Sliding Isolation Pendulum as the Seismic Mitigation Strategy – Case Study: Holtekam Steel Arch Bridge</w:t>
      </w:r>
      <w:r w:rsidRPr="00DF616C">
        <w:rPr>
          <w:rFonts w:eastAsia="Calibri"/>
          <w:snapToGrid w:val="0"/>
          <w:color w:val="000000"/>
          <w:sz w:val="20"/>
          <w:szCs w:val="20"/>
          <w:lang w:val="en-US" w:eastAsia="en-US" w:bidi="en-US"/>
        </w:rPr>
        <w:t>”, The 3rd international Conference on Earthquake Engineering and Disaster Mitigation, 2016, Bali.</w:t>
      </w:r>
    </w:p>
    <w:p w:rsidR="00DF616C" w:rsidRPr="00DF616C" w:rsidRDefault="00DF616C" w:rsidP="00DF616C">
      <w:pPr>
        <w:widowControl w:val="0"/>
        <w:spacing w:after="120" w:line="240" w:lineRule="auto"/>
        <w:jc w:val="both"/>
        <w:rPr>
          <w:rFonts w:eastAsia="Calibri"/>
          <w:snapToGrid w:val="0"/>
          <w:color w:val="000000"/>
          <w:sz w:val="20"/>
          <w:szCs w:val="20"/>
          <w:lang w:val="en-US" w:eastAsia="en-US" w:bidi="en-US"/>
        </w:rPr>
      </w:pPr>
      <w:r w:rsidRPr="00DF616C">
        <w:rPr>
          <w:rFonts w:eastAsia="Calibri"/>
          <w:snapToGrid w:val="0"/>
          <w:color w:val="000000"/>
          <w:sz w:val="20"/>
          <w:szCs w:val="20"/>
          <w:lang w:val="en-US" w:eastAsia="en-US" w:bidi="en-US"/>
        </w:rPr>
        <w:t>Sartori, M., Cynober, C., Correa, C., Vallejo, H., Meza, A., Suryadi, T., “</w:t>
      </w:r>
      <w:r w:rsidRPr="00DF616C">
        <w:rPr>
          <w:rFonts w:eastAsia="Calibri"/>
          <w:i/>
          <w:snapToGrid w:val="0"/>
          <w:color w:val="000000"/>
          <w:sz w:val="20"/>
          <w:szCs w:val="20"/>
          <w:lang w:val="en-US" w:eastAsia="en-US" w:bidi="en-US"/>
        </w:rPr>
        <w:t>Isolated Long Overhead Viaducts: A Solution for Improve Citizen’s Mobility in High Seismic Countries</w:t>
      </w:r>
      <w:r w:rsidRPr="00DF616C">
        <w:rPr>
          <w:rFonts w:eastAsia="Calibri"/>
          <w:snapToGrid w:val="0"/>
          <w:color w:val="000000"/>
          <w:sz w:val="20"/>
          <w:szCs w:val="20"/>
          <w:lang w:val="en-US" w:eastAsia="en-US" w:bidi="en-US"/>
        </w:rPr>
        <w:t>”, 16th European Conference on Earthquake Engineering, 2018, Thessaloniki.</w:t>
      </w:r>
    </w:p>
    <w:p w:rsidR="00DF616C" w:rsidRPr="00DF616C" w:rsidRDefault="00DF616C" w:rsidP="00DF616C">
      <w:pPr>
        <w:widowControl w:val="0"/>
        <w:spacing w:after="120" w:line="240" w:lineRule="auto"/>
        <w:jc w:val="both"/>
        <w:rPr>
          <w:rFonts w:eastAsia="Calibri"/>
          <w:snapToGrid w:val="0"/>
          <w:color w:val="000000"/>
          <w:sz w:val="20"/>
          <w:szCs w:val="20"/>
          <w:lang w:val="en-US" w:eastAsia="en-US" w:bidi="en-US"/>
        </w:rPr>
      </w:pPr>
      <w:r w:rsidRPr="00DF616C">
        <w:rPr>
          <w:rFonts w:eastAsia="Calibri"/>
          <w:snapToGrid w:val="0"/>
          <w:color w:val="000000"/>
          <w:sz w:val="20"/>
          <w:szCs w:val="20"/>
          <w:lang w:val="en-US" w:eastAsia="en-US" w:bidi="en-US"/>
        </w:rPr>
        <w:t>Cynober, C., Suryadi, T., Sartori, M., “</w:t>
      </w:r>
      <w:r w:rsidRPr="00DF616C">
        <w:rPr>
          <w:rFonts w:eastAsia="Calibri"/>
          <w:i/>
          <w:snapToGrid w:val="0"/>
          <w:color w:val="000000"/>
          <w:sz w:val="20"/>
          <w:szCs w:val="20"/>
          <w:lang w:val="en-US" w:eastAsia="en-US" w:bidi="en-US"/>
        </w:rPr>
        <w:t>Seismic Isolation of Greater Jakarta LRT</w:t>
      </w:r>
      <w:r w:rsidRPr="00DF616C">
        <w:rPr>
          <w:rFonts w:eastAsia="Calibri"/>
          <w:snapToGrid w:val="0"/>
          <w:color w:val="000000"/>
          <w:sz w:val="20"/>
          <w:szCs w:val="20"/>
          <w:lang w:val="en-US" w:eastAsia="en-US" w:bidi="en-US"/>
        </w:rPr>
        <w:t>”, 40</w:t>
      </w:r>
      <w:r w:rsidRPr="00DF616C">
        <w:rPr>
          <w:rFonts w:eastAsia="Calibri"/>
          <w:snapToGrid w:val="0"/>
          <w:color w:val="000000"/>
          <w:sz w:val="20"/>
          <w:szCs w:val="20"/>
          <w:vertAlign w:val="superscript"/>
          <w:lang w:val="en-US" w:eastAsia="en-US" w:bidi="en-US"/>
        </w:rPr>
        <w:t>th</w:t>
      </w:r>
      <w:r w:rsidRPr="00DF616C">
        <w:rPr>
          <w:rFonts w:eastAsia="Calibri"/>
          <w:snapToGrid w:val="0"/>
          <w:color w:val="000000"/>
          <w:sz w:val="20"/>
          <w:szCs w:val="20"/>
          <w:lang w:val="en-US" w:eastAsia="en-US" w:bidi="en-US"/>
        </w:rPr>
        <w:t xml:space="preserve"> IABSE Symposium New Trends for Innovations in The Construction, The Preservation, The Exploitation and The Upgrading of Structures, 2018, Nantes.</w:t>
      </w:r>
    </w:p>
    <w:p w:rsidR="00DF616C" w:rsidRPr="00DF616C" w:rsidRDefault="00DF616C" w:rsidP="00DF616C">
      <w:pPr>
        <w:widowControl w:val="0"/>
        <w:spacing w:after="0" w:line="240" w:lineRule="auto"/>
        <w:jc w:val="both"/>
        <w:rPr>
          <w:rFonts w:eastAsia="Calibri"/>
          <w:snapToGrid w:val="0"/>
          <w:color w:val="000000"/>
          <w:sz w:val="20"/>
          <w:szCs w:val="20"/>
          <w:lang w:val="en-US" w:eastAsia="en-US" w:bidi="en-US"/>
        </w:rPr>
      </w:pPr>
      <w:r w:rsidRPr="00DF616C">
        <w:rPr>
          <w:rFonts w:eastAsia="Calibri"/>
          <w:snapToGrid w:val="0"/>
          <w:color w:val="000000"/>
          <w:sz w:val="20"/>
          <w:szCs w:val="20"/>
          <w:lang w:val="en-US" w:eastAsia="en-US" w:bidi="en-US"/>
        </w:rPr>
        <w:t>NEHRP Consultant Joint Venture, “</w:t>
      </w:r>
      <w:r w:rsidRPr="00DF616C">
        <w:rPr>
          <w:rFonts w:eastAsia="Calibri"/>
          <w:i/>
          <w:snapToGrid w:val="0"/>
          <w:color w:val="000000"/>
          <w:sz w:val="20"/>
          <w:szCs w:val="20"/>
          <w:lang w:val="en-US" w:eastAsia="en-US" w:bidi="en-US"/>
        </w:rPr>
        <w:t>Selecting and Scaling Earthquake Ground Motions for Performing Response-History Analysis</w:t>
      </w:r>
      <w:r w:rsidRPr="00DF616C">
        <w:rPr>
          <w:rFonts w:eastAsia="Calibri"/>
          <w:snapToGrid w:val="0"/>
          <w:color w:val="000000"/>
          <w:sz w:val="20"/>
          <w:szCs w:val="20"/>
          <w:lang w:val="en-US" w:eastAsia="en-US" w:bidi="en-US"/>
        </w:rPr>
        <w:t>”, National Institute of Standards and Technology NIST GCR 11-917-15, 2011, USA.</w:t>
      </w:r>
    </w:p>
    <w:sectPr w:rsidR="00DF616C" w:rsidRPr="00DF616C" w:rsidSect="00DF616C">
      <w:headerReference w:type="default" r:id="rId23"/>
      <w:footerReference w:type="default" r:id="rId24"/>
      <w:headerReference w:type="first" r:id="rId25"/>
      <w:footerReference w:type="first" r:id="rId26"/>
      <w:pgSz w:w="11906" w:h="16838"/>
      <w:pgMar w:top="1418" w:right="1134" w:bottom="1418" w:left="1134" w:header="709" w:footer="709" w:gutter="0"/>
      <w:pgNumType w:start="75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4D09" w:rsidRDefault="00B74D09" w:rsidP="0013217D">
      <w:pPr>
        <w:spacing w:after="0" w:line="240" w:lineRule="auto"/>
      </w:pPr>
      <w:r>
        <w:separator/>
      </w:r>
    </w:p>
  </w:endnote>
  <w:endnote w:type="continuationSeparator" w:id="0">
    <w:p w:rsidR="00B74D09" w:rsidRDefault="00B74D09"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5122245"/>
      <w:docPartObj>
        <w:docPartGallery w:val="Page Numbers (Bottom of Page)"/>
        <w:docPartUnique/>
      </w:docPartObj>
    </w:sdtPr>
    <w:sdtEndPr/>
    <w:sdtContent>
      <w:p w:rsidR="00DF616C" w:rsidRDefault="00DF616C">
        <w:pPr>
          <w:pStyle w:val="a5"/>
          <w:jc w:val="center"/>
        </w:pPr>
        <w:r>
          <w:fldChar w:fldCharType="begin"/>
        </w:r>
        <w:r>
          <w:instrText>PAGE   \* MERGEFORMAT</w:instrText>
        </w:r>
        <w:r>
          <w:fldChar w:fldCharType="separate"/>
        </w:r>
        <w:r w:rsidR="00BF685E">
          <w:rPr>
            <w:noProof/>
          </w:rPr>
          <w:t>759</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9214962"/>
      <w:docPartObj>
        <w:docPartGallery w:val="Page Numbers (Bottom of Page)"/>
        <w:docPartUnique/>
      </w:docPartObj>
    </w:sdtPr>
    <w:sdtEndPr/>
    <w:sdtContent>
      <w:p w:rsidR="00DF616C" w:rsidRDefault="00DF616C">
        <w:pPr>
          <w:pStyle w:val="a5"/>
          <w:jc w:val="center"/>
        </w:pPr>
        <w:r>
          <w:fldChar w:fldCharType="begin"/>
        </w:r>
        <w:r>
          <w:instrText>PAGE   \* MERGEFORMAT</w:instrText>
        </w:r>
        <w:r>
          <w:fldChar w:fldCharType="separate"/>
        </w:r>
        <w:r w:rsidR="00BF685E">
          <w:rPr>
            <w:noProof/>
          </w:rPr>
          <w:t>758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4D09" w:rsidRDefault="00B74D09" w:rsidP="0013217D">
      <w:pPr>
        <w:spacing w:after="0" w:line="240" w:lineRule="auto"/>
      </w:pPr>
      <w:r>
        <w:separator/>
      </w:r>
    </w:p>
  </w:footnote>
  <w:footnote w:type="continuationSeparator" w:id="0">
    <w:p w:rsidR="00B74D09" w:rsidRDefault="00B74D09" w:rsidP="0013217D">
      <w:pPr>
        <w:spacing w:after="0" w:line="240" w:lineRule="auto"/>
      </w:pPr>
      <w:r>
        <w:continuationSeparator/>
      </w:r>
    </w:p>
  </w:footnote>
  <w:footnote w:id="1">
    <w:p w:rsidR="00DF616C" w:rsidRPr="00DF616C" w:rsidRDefault="00DF616C" w:rsidP="00DF616C">
      <w:pPr>
        <w:pStyle w:val="a9"/>
        <w:rPr>
          <w:lang w:val="en-US"/>
        </w:rPr>
      </w:pPr>
      <w:r>
        <w:rPr>
          <w:rStyle w:val="ae"/>
        </w:rPr>
        <w:footnoteRef/>
      </w:r>
      <w:r w:rsidRPr="00DF616C">
        <w:rPr>
          <w:lang w:val="en-US"/>
        </w:rPr>
        <w:t xml:space="preserve">Seismic Division Manager, PT. Freyssinet Total Technology, Jakarta, Indonesia, </w:t>
      </w:r>
      <w:r w:rsidRPr="00DF616C">
        <w:rPr>
          <w:rStyle w:val="1"/>
          <w:lang w:val="en-US"/>
        </w:rPr>
        <w:t>tri.suryadi@freyssinet.co.id</w:t>
      </w:r>
    </w:p>
  </w:footnote>
  <w:footnote w:id="2">
    <w:p w:rsidR="00DF616C" w:rsidRPr="00DF616C" w:rsidRDefault="00DF616C" w:rsidP="00DF616C">
      <w:pPr>
        <w:pStyle w:val="ab"/>
        <w:rPr>
          <w:lang w:val="en-US"/>
        </w:rPr>
      </w:pPr>
      <w:r>
        <w:rPr>
          <w:rStyle w:val="ae"/>
        </w:rPr>
        <w:footnoteRef/>
      </w:r>
      <w:r w:rsidRPr="00DF616C">
        <w:rPr>
          <w:lang w:val="en-US"/>
        </w:rPr>
        <w:t xml:space="preserve">President Director, PT. Delta Global Struktur, Jakarta, Indonesia, </w:t>
      </w:r>
      <w:hyperlink r:id="rId1" w:history="1">
        <w:r w:rsidRPr="00DF616C">
          <w:rPr>
            <w:rStyle w:val="1"/>
            <w:lang w:val="en-US"/>
          </w:rPr>
          <w:t>tony.sihite@gmail.com</w:t>
        </w:r>
      </w:hyperlink>
      <w:r w:rsidRPr="00DF616C">
        <w:rPr>
          <w:rStyle w:val="1"/>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0A3D967E" wp14:editId="77C31C50">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16C"/>
    <w:rsid w:val="000D7B9B"/>
    <w:rsid w:val="0013217D"/>
    <w:rsid w:val="00166B6E"/>
    <w:rsid w:val="00254B4D"/>
    <w:rsid w:val="006323CD"/>
    <w:rsid w:val="006B3BBD"/>
    <w:rsid w:val="008E3CD1"/>
    <w:rsid w:val="0092552E"/>
    <w:rsid w:val="009267EB"/>
    <w:rsid w:val="00B74D09"/>
    <w:rsid w:val="00BB2547"/>
    <w:rsid w:val="00BF685E"/>
    <w:rsid w:val="00C261F0"/>
    <w:rsid w:val="00D75F34"/>
    <w:rsid w:val="00DF616C"/>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DF616C"/>
    <w:pPr>
      <w:spacing w:after="0" w:line="240" w:lineRule="auto"/>
    </w:pPr>
    <w:rPr>
      <w:sz w:val="20"/>
      <w:szCs w:val="20"/>
    </w:rPr>
  </w:style>
  <w:style w:type="character" w:customStyle="1" w:styleId="aa">
    <w:name w:val="Текст концевой сноски Знак"/>
    <w:basedOn w:val="a0"/>
    <w:link w:val="a9"/>
    <w:uiPriority w:val="99"/>
    <w:semiHidden/>
    <w:rsid w:val="00DF616C"/>
    <w:rPr>
      <w:sz w:val="20"/>
      <w:szCs w:val="20"/>
    </w:rPr>
  </w:style>
  <w:style w:type="paragraph" w:styleId="ab">
    <w:name w:val="footnote text"/>
    <w:basedOn w:val="a"/>
    <w:link w:val="ac"/>
    <w:uiPriority w:val="99"/>
    <w:semiHidden/>
    <w:unhideWhenUsed/>
    <w:rsid w:val="00DF616C"/>
    <w:pPr>
      <w:spacing w:after="0" w:line="240" w:lineRule="auto"/>
    </w:pPr>
    <w:rPr>
      <w:sz w:val="20"/>
      <w:szCs w:val="20"/>
    </w:rPr>
  </w:style>
  <w:style w:type="character" w:customStyle="1" w:styleId="ac">
    <w:name w:val="Текст сноски Знак"/>
    <w:basedOn w:val="a0"/>
    <w:link w:val="ab"/>
    <w:uiPriority w:val="99"/>
    <w:semiHidden/>
    <w:rsid w:val="00DF616C"/>
    <w:rPr>
      <w:sz w:val="20"/>
      <w:szCs w:val="20"/>
    </w:rPr>
  </w:style>
  <w:style w:type="paragraph" w:styleId="ad">
    <w:name w:val="Normal (Web)"/>
    <w:basedOn w:val="a"/>
    <w:uiPriority w:val="99"/>
    <w:semiHidden/>
    <w:unhideWhenUsed/>
    <w:rsid w:val="00DF616C"/>
    <w:pPr>
      <w:widowControl w:val="0"/>
      <w:spacing w:after="0" w:line="240" w:lineRule="auto"/>
      <w:jc w:val="both"/>
    </w:pPr>
    <w:rPr>
      <w:rFonts w:eastAsia="Times New Roman"/>
      <w:snapToGrid w:val="0"/>
      <w:sz w:val="24"/>
      <w:szCs w:val="24"/>
      <w:lang w:val="en-US" w:eastAsia="en-US"/>
    </w:rPr>
  </w:style>
  <w:style w:type="character" w:styleId="ae">
    <w:name w:val="footnote reference"/>
    <w:basedOn w:val="a0"/>
    <w:semiHidden/>
    <w:rsid w:val="00DF616C"/>
    <w:rPr>
      <w:rFonts w:ascii="Times New Roman" w:hAnsi="Times New Roman"/>
      <w:sz w:val="22"/>
      <w:vertAlign w:val="superscript"/>
    </w:rPr>
  </w:style>
  <w:style w:type="character" w:customStyle="1" w:styleId="1">
    <w:name w:val="Гиперссылка1"/>
    <w:basedOn w:val="a0"/>
    <w:rsid w:val="00DF616C"/>
    <w:rPr>
      <w:rFonts w:ascii="Times New Roman" w:hAnsi="Times New Roman"/>
      <w:color w:val="0000FF"/>
      <w:sz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DF616C"/>
    <w:pPr>
      <w:spacing w:after="0" w:line="240" w:lineRule="auto"/>
    </w:pPr>
    <w:rPr>
      <w:sz w:val="20"/>
      <w:szCs w:val="20"/>
    </w:rPr>
  </w:style>
  <w:style w:type="character" w:customStyle="1" w:styleId="aa">
    <w:name w:val="Текст концевой сноски Знак"/>
    <w:basedOn w:val="a0"/>
    <w:link w:val="a9"/>
    <w:uiPriority w:val="99"/>
    <w:semiHidden/>
    <w:rsid w:val="00DF616C"/>
    <w:rPr>
      <w:sz w:val="20"/>
      <w:szCs w:val="20"/>
    </w:rPr>
  </w:style>
  <w:style w:type="paragraph" w:styleId="ab">
    <w:name w:val="footnote text"/>
    <w:basedOn w:val="a"/>
    <w:link w:val="ac"/>
    <w:uiPriority w:val="99"/>
    <w:semiHidden/>
    <w:unhideWhenUsed/>
    <w:rsid w:val="00DF616C"/>
    <w:pPr>
      <w:spacing w:after="0" w:line="240" w:lineRule="auto"/>
    </w:pPr>
    <w:rPr>
      <w:sz w:val="20"/>
      <w:szCs w:val="20"/>
    </w:rPr>
  </w:style>
  <w:style w:type="character" w:customStyle="1" w:styleId="ac">
    <w:name w:val="Текст сноски Знак"/>
    <w:basedOn w:val="a0"/>
    <w:link w:val="ab"/>
    <w:uiPriority w:val="99"/>
    <w:semiHidden/>
    <w:rsid w:val="00DF616C"/>
    <w:rPr>
      <w:sz w:val="20"/>
      <w:szCs w:val="20"/>
    </w:rPr>
  </w:style>
  <w:style w:type="paragraph" w:styleId="ad">
    <w:name w:val="Normal (Web)"/>
    <w:basedOn w:val="a"/>
    <w:uiPriority w:val="99"/>
    <w:semiHidden/>
    <w:unhideWhenUsed/>
    <w:rsid w:val="00DF616C"/>
    <w:pPr>
      <w:widowControl w:val="0"/>
      <w:spacing w:after="0" w:line="240" w:lineRule="auto"/>
      <w:jc w:val="both"/>
    </w:pPr>
    <w:rPr>
      <w:rFonts w:eastAsia="Times New Roman"/>
      <w:snapToGrid w:val="0"/>
      <w:sz w:val="24"/>
      <w:szCs w:val="24"/>
      <w:lang w:val="en-US" w:eastAsia="en-US"/>
    </w:rPr>
  </w:style>
  <w:style w:type="character" w:styleId="ae">
    <w:name w:val="footnote reference"/>
    <w:basedOn w:val="a0"/>
    <w:semiHidden/>
    <w:rsid w:val="00DF616C"/>
    <w:rPr>
      <w:rFonts w:ascii="Times New Roman" w:hAnsi="Times New Roman"/>
      <w:sz w:val="22"/>
      <w:vertAlign w:val="superscript"/>
    </w:rPr>
  </w:style>
  <w:style w:type="character" w:customStyle="1" w:styleId="1">
    <w:name w:val="Гиперссылка1"/>
    <w:basedOn w:val="a0"/>
    <w:rsid w:val="00DF616C"/>
    <w:rPr>
      <w:rFonts w:ascii="Times New Roman" w:hAnsi="Times New Roman"/>
      <w:color w:val="0000FF"/>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tony.sihite@gmai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11</TotalTime>
  <Pages>3</Pages>
  <Words>4016</Words>
  <Characters>22893</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26856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2020-06-27T13:04:00Z</dcterms:created>
  <dcterms:modified xsi:type="dcterms:W3CDTF">2021-05-12T15:25:00Z</dcterms:modified>
</cp:coreProperties>
</file>