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0CD" w:rsidRPr="004670CD" w:rsidRDefault="004670CD" w:rsidP="004670CD">
      <w:pPr>
        <w:widowControl w:val="0"/>
        <w:spacing w:after="0" w:line="240" w:lineRule="auto"/>
        <w:jc w:val="center"/>
        <w:outlineLvl w:val="0"/>
        <w:rPr>
          <w:rFonts w:eastAsia="Times New Roman"/>
          <w:b/>
          <w:caps/>
          <w:snapToGrid w:val="0"/>
          <w:sz w:val="28"/>
          <w:szCs w:val="24"/>
          <w:lang w:eastAsia="en-US"/>
        </w:rPr>
      </w:pPr>
      <w:bookmarkStart w:id="0" w:name="_GoBack"/>
      <w:bookmarkEnd w:id="0"/>
    </w:p>
    <w:p w:rsidR="004670CD" w:rsidRPr="004670CD" w:rsidRDefault="004670CD" w:rsidP="004670CD">
      <w:pPr>
        <w:widowControl w:val="0"/>
        <w:spacing w:after="0" w:line="240" w:lineRule="auto"/>
        <w:jc w:val="center"/>
        <w:outlineLvl w:val="0"/>
        <w:rPr>
          <w:rFonts w:eastAsia="Times New Roman"/>
          <w:b/>
          <w:caps/>
          <w:snapToGrid w:val="0"/>
          <w:sz w:val="28"/>
          <w:szCs w:val="24"/>
          <w:lang w:eastAsia="en-US"/>
        </w:rPr>
      </w:pPr>
    </w:p>
    <w:p w:rsidR="004670CD" w:rsidRPr="004670CD" w:rsidRDefault="004670CD" w:rsidP="004670CD">
      <w:pPr>
        <w:widowControl w:val="0"/>
        <w:spacing w:after="0" w:line="240" w:lineRule="auto"/>
        <w:jc w:val="center"/>
        <w:outlineLvl w:val="0"/>
        <w:rPr>
          <w:rFonts w:eastAsia="Times New Roman"/>
          <w:b/>
          <w:caps/>
          <w:snapToGrid w:val="0"/>
          <w:sz w:val="28"/>
          <w:szCs w:val="24"/>
          <w:lang w:val="en-US" w:eastAsia="zh-CN"/>
        </w:rPr>
      </w:pPr>
      <w:r w:rsidRPr="004670CD">
        <w:rPr>
          <w:rFonts w:eastAsia="Times New Roman"/>
          <w:b/>
          <w:caps/>
          <w:snapToGrid w:val="0"/>
          <w:sz w:val="28"/>
          <w:szCs w:val="24"/>
          <w:lang w:val="en-US" w:eastAsia="en-US"/>
        </w:rPr>
        <w:t>Evolutionary power spectral model for the fully non-stationary ground motions</w:t>
      </w:r>
      <w:r w:rsidRPr="004670CD">
        <w:rPr>
          <w:rFonts w:eastAsia="Times New Roman" w:hint="eastAsia"/>
          <w:b/>
          <w:caps/>
          <w:snapToGrid w:val="0"/>
          <w:sz w:val="28"/>
          <w:szCs w:val="24"/>
          <w:lang w:val="en-US" w:eastAsia="zh-CN"/>
        </w:rPr>
        <w:t xml:space="preserve"> </w:t>
      </w:r>
      <w:r w:rsidRPr="004670CD">
        <w:rPr>
          <w:rFonts w:eastAsia="Times New Roman"/>
          <w:b/>
          <w:caps/>
          <w:snapToGrid w:val="0"/>
          <w:sz w:val="28"/>
          <w:szCs w:val="24"/>
          <w:lang w:val="en-US" w:eastAsia="en-US"/>
        </w:rPr>
        <w:t>and its engineering application</w:t>
      </w:r>
    </w:p>
    <w:p w:rsidR="004670CD" w:rsidRPr="004670CD" w:rsidRDefault="004670CD" w:rsidP="004670CD">
      <w:pPr>
        <w:widowControl w:val="0"/>
        <w:suppressAutoHyphens/>
        <w:spacing w:after="0" w:line="240" w:lineRule="auto"/>
        <w:jc w:val="both"/>
        <w:rPr>
          <w:rFonts w:eastAsia="Times New Roman"/>
          <w:snapToGrid w:val="0"/>
          <w:szCs w:val="24"/>
          <w:lang w:val="en-US" w:eastAsia="en-US"/>
        </w:rPr>
      </w:pPr>
    </w:p>
    <w:p w:rsidR="004670CD" w:rsidRPr="004670CD" w:rsidRDefault="004670CD" w:rsidP="004670CD">
      <w:pPr>
        <w:widowControl w:val="0"/>
        <w:spacing w:after="0" w:line="240" w:lineRule="auto"/>
        <w:jc w:val="both"/>
        <w:rPr>
          <w:rFonts w:eastAsia="Times New Roman"/>
          <w:b/>
          <w:snapToGrid w:val="0"/>
          <w:sz w:val="28"/>
          <w:szCs w:val="28"/>
          <w:lang w:val="en-US" w:eastAsia="en-US"/>
        </w:rPr>
      </w:pPr>
      <w:r w:rsidRPr="004670CD">
        <w:rPr>
          <w:rFonts w:eastAsia="Times New Roman"/>
          <w:b/>
          <w:snapToGrid w:val="0"/>
          <w:sz w:val="28"/>
          <w:szCs w:val="28"/>
          <w:lang w:val="en-US" w:eastAsia="en-US"/>
        </w:rPr>
        <w:t xml:space="preserve">DOI </w:t>
      </w:r>
      <w:r w:rsidR="00655FC8">
        <w:rPr>
          <w:rFonts w:eastAsia="Times New Roman"/>
          <w:b/>
          <w:snapToGrid w:val="0"/>
          <w:color w:val="333333"/>
          <w:sz w:val="28"/>
          <w:szCs w:val="28"/>
          <w:shd w:val="clear" w:color="auto" w:fill="FFFFFF"/>
          <w:lang w:val="en-US" w:eastAsia="en-US"/>
        </w:rPr>
        <w:t>10.37153</w:t>
      </w:r>
      <w:r w:rsidRPr="004670CD">
        <w:rPr>
          <w:rFonts w:eastAsia="Times New Roman"/>
          <w:b/>
          <w:snapToGrid w:val="0"/>
          <w:color w:val="333333"/>
          <w:sz w:val="28"/>
          <w:szCs w:val="28"/>
          <w:shd w:val="clear" w:color="auto" w:fill="FFFFFF"/>
          <w:lang w:val="en-US" w:eastAsia="en-US"/>
        </w:rPr>
        <w:t>/2686-7974-2019-16-1085-1094</w:t>
      </w:r>
    </w:p>
    <w:p w:rsidR="004670CD" w:rsidRPr="004670CD" w:rsidRDefault="004670CD" w:rsidP="004670CD">
      <w:pPr>
        <w:widowControl w:val="0"/>
        <w:suppressAutoHyphens/>
        <w:spacing w:after="0" w:line="240" w:lineRule="auto"/>
        <w:jc w:val="both"/>
        <w:rPr>
          <w:rFonts w:eastAsia="Times New Roman"/>
          <w:snapToGrid w:val="0"/>
          <w:szCs w:val="24"/>
          <w:lang w:val="en-US" w:eastAsia="en-US"/>
        </w:rPr>
      </w:pPr>
    </w:p>
    <w:p w:rsidR="004670CD" w:rsidRPr="004670CD" w:rsidRDefault="004670CD" w:rsidP="004670CD">
      <w:pPr>
        <w:widowControl w:val="0"/>
        <w:suppressAutoHyphens/>
        <w:spacing w:after="0" w:line="240" w:lineRule="auto"/>
        <w:jc w:val="both"/>
        <w:rPr>
          <w:rFonts w:eastAsia="Times New Roman"/>
          <w:snapToGrid w:val="0"/>
          <w:szCs w:val="24"/>
          <w:lang w:val="en-US" w:eastAsia="en-US"/>
        </w:rPr>
      </w:pPr>
    </w:p>
    <w:p w:rsidR="004670CD" w:rsidRPr="004670CD" w:rsidRDefault="004670CD" w:rsidP="004670CD">
      <w:pPr>
        <w:widowControl w:val="0"/>
        <w:suppressAutoHyphens/>
        <w:spacing w:after="0" w:line="240" w:lineRule="auto"/>
        <w:jc w:val="center"/>
        <w:rPr>
          <w:rFonts w:eastAsia="Times New Roman"/>
          <w:szCs w:val="24"/>
          <w:lang w:val="en-US" w:eastAsia="en-US"/>
        </w:rPr>
      </w:pPr>
      <w:r w:rsidRPr="004670CD">
        <w:rPr>
          <w:rFonts w:eastAsia="Times New Roman"/>
          <w:szCs w:val="24"/>
          <w:lang w:val="en-US" w:eastAsia="en-US"/>
        </w:rPr>
        <w:t>Du Dongsheng</w:t>
      </w:r>
      <w:r w:rsidRPr="004670CD">
        <w:rPr>
          <w:rFonts w:eastAsia="Times New Roman"/>
          <w:szCs w:val="24"/>
          <w:vertAlign w:val="superscript"/>
          <w:lang w:val="en-US" w:eastAsia="en-US"/>
        </w:rPr>
        <w:footnoteReference w:id="1"/>
      </w:r>
      <w:r w:rsidRPr="004670CD">
        <w:rPr>
          <w:rFonts w:eastAsia="Times New Roman"/>
          <w:szCs w:val="24"/>
          <w:lang w:val="en-US" w:eastAsia="en-US"/>
        </w:rPr>
        <w:t>, Wang Shuguang</w:t>
      </w:r>
      <w:r w:rsidRPr="004670CD">
        <w:rPr>
          <w:rFonts w:eastAsia="Times New Roman"/>
          <w:szCs w:val="24"/>
          <w:vertAlign w:val="superscript"/>
          <w:lang w:val="en-US" w:eastAsia="en-US"/>
        </w:rPr>
        <w:footnoteReference w:id="2"/>
      </w:r>
      <w:r w:rsidRPr="004670CD">
        <w:rPr>
          <w:rFonts w:eastAsia="Times New Roman"/>
          <w:szCs w:val="24"/>
          <w:lang w:val="en-US" w:eastAsia="en-US"/>
        </w:rPr>
        <w:t>, Liu Weiqing</w:t>
      </w:r>
      <w:r w:rsidRPr="004670CD">
        <w:rPr>
          <w:rFonts w:eastAsia="Times New Roman"/>
          <w:szCs w:val="24"/>
          <w:vertAlign w:val="superscript"/>
          <w:lang w:val="en-US" w:eastAsia="en-US"/>
        </w:rPr>
        <w:footnoteReference w:id="3"/>
      </w:r>
    </w:p>
    <w:p w:rsidR="004670CD" w:rsidRPr="004670CD" w:rsidRDefault="004670CD" w:rsidP="004670CD">
      <w:pPr>
        <w:widowControl w:val="0"/>
        <w:suppressAutoHyphens/>
        <w:spacing w:after="0" w:line="240" w:lineRule="auto"/>
        <w:jc w:val="both"/>
        <w:rPr>
          <w:rFonts w:eastAsia="Times New Roman"/>
          <w:snapToGrid w:val="0"/>
          <w:szCs w:val="24"/>
          <w:lang w:val="en-US" w:eastAsia="en-US"/>
        </w:rPr>
      </w:pPr>
    </w:p>
    <w:p w:rsidR="004670CD" w:rsidRPr="004670CD" w:rsidRDefault="004670CD" w:rsidP="004670CD">
      <w:pPr>
        <w:widowControl w:val="0"/>
        <w:suppressAutoHyphens/>
        <w:spacing w:after="0" w:line="240" w:lineRule="auto"/>
        <w:jc w:val="both"/>
        <w:rPr>
          <w:rFonts w:eastAsia="Times New Roman"/>
          <w:snapToGrid w:val="0"/>
          <w:szCs w:val="24"/>
          <w:lang w:val="en-US" w:eastAsia="en-US"/>
        </w:rPr>
      </w:pPr>
    </w:p>
    <w:p w:rsidR="004670CD" w:rsidRPr="004670CD" w:rsidRDefault="004670CD" w:rsidP="004670CD">
      <w:pPr>
        <w:widowControl w:val="0"/>
        <w:spacing w:after="0" w:line="240" w:lineRule="auto"/>
        <w:jc w:val="center"/>
        <w:outlineLvl w:val="0"/>
        <w:rPr>
          <w:rFonts w:eastAsia="Times New Roman"/>
          <w:b/>
          <w:caps/>
          <w:snapToGrid w:val="0"/>
          <w:kern w:val="28"/>
          <w:szCs w:val="24"/>
          <w:lang w:val="en-US" w:eastAsia="en-US"/>
        </w:rPr>
      </w:pPr>
      <w:r w:rsidRPr="004670CD">
        <w:rPr>
          <w:rFonts w:eastAsia="Times New Roman"/>
          <w:b/>
          <w:caps/>
          <w:snapToGrid w:val="0"/>
          <w:kern w:val="28"/>
          <w:szCs w:val="24"/>
          <w:lang w:val="en-US" w:eastAsia="en-US"/>
        </w:rPr>
        <w:t>Abstract</w:t>
      </w:r>
    </w:p>
    <w:p w:rsidR="004670CD" w:rsidRPr="004670CD" w:rsidRDefault="004670CD" w:rsidP="004670CD">
      <w:pPr>
        <w:widowControl w:val="0"/>
        <w:suppressAutoHyphens/>
        <w:spacing w:after="0" w:line="240" w:lineRule="auto"/>
        <w:jc w:val="both"/>
        <w:rPr>
          <w:rFonts w:eastAsia="Times New Roman"/>
          <w:sz w:val="20"/>
          <w:szCs w:val="24"/>
          <w:lang w:val="en-US" w:eastAsia="en-US"/>
        </w:rPr>
      </w:pPr>
    </w:p>
    <w:p w:rsidR="004670CD" w:rsidRPr="004670CD" w:rsidRDefault="004670CD" w:rsidP="004670CD">
      <w:pPr>
        <w:widowControl w:val="0"/>
        <w:suppressAutoHyphens/>
        <w:spacing w:after="0" w:line="240" w:lineRule="auto"/>
        <w:jc w:val="both"/>
        <w:rPr>
          <w:rFonts w:eastAsia="SimSun"/>
          <w:kern w:val="2"/>
          <w:sz w:val="20"/>
          <w:szCs w:val="20"/>
          <w:lang w:val="en-US" w:eastAsia="zh-CN"/>
        </w:rPr>
      </w:pPr>
      <w:r w:rsidRPr="004670CD">
        <w:rPr>
          <w:rFonts w:eastAsia="Times New Roman"/>
          <w:sz w:val="20"/>
          <w:szCs w:val="24"/>
          <w:lang w:val="en-US" w:eastAsia="en-US"/>
        </w:rPr>
        <w:t>Based on the power spectral model of filtered Gaussian white noise which is in the stationary earthquake process, the parametric model of fully non-stationary time-varying power spectrum is developed for describing time-varying spectral energy, and a model parameter with engineering significance is obtained through parameter identification. Firstly, the use of bedrock filter to modify the K-T spectrum makes the time-varying spectral parameters have a clear physical meaning and which is more consistent with the physical characteristics of the bedrock ground motion. Furthermore, the time-frequency distribution of the seismic is acquired on account of the generalized harmonic wavelet transform, and the target time-varying</w:t>
      </w:r>
      <w:r w:rsidRPr="004670CD">
        <w:rPr>
          <w:rFonts w:eastAsia="SimSun"/>
          <w:kern w:val="2"/>
          <w:sz w:val="20"/>
          <w:szCs w:val="20"/>
          <w:lang w:val="en-US" w:eastAsia="zh-CN"/>
        </w:rPr>
        <w:t xml:space="preserve"> power spectrum of the actual ground motion is estimated by the Spanos-Tratskas method. At last, genetic algorithms and second optimization technology are introduced to fit mathematical expressions of time-varying parameters, and a fully non-stationary time-varying power spectral model of ground motion is established. The Japanese KIK-net strong earthquake database is adopted to identify the model parameters, which is reclassified according to the site category in China. Finally, the validity and applicability of the model are verified by the spectral representation method. The ground motion random model proposed in this paper provides a more accurately reference for describing the earthquake, and also provides a basis for the simulation of fully non-stationary ground motion. </w:t>
      </w:r>
    </w:p>
    <w:p w:rsidR="004670CD" w:rsidRPr="004670CD" w:rsidRDefault="004670CD" w:rsidP="004670CD">
      <w:pPr>
        <w:widowControl w:val="0"/>
        <w:suppressAutoHyphens/>
        <w:spacing w:after="0" w:line="240" w:lineRule="auto"/>
        <w:jc w:val="both"/>
        <w:rPr>
          <w:rFonts w:eastAsia="SimSun"/>
          <w:sz w:val="20"/>
          <w:szCs w:val="20"/>
          <w:lang w:val="en-US" w:eastAsia="zh-CN"/>
        </w:rPr>
      </w:pPr>
    </w:p>
    <w:p w:rsidR="004670CD" w:rsidRPr="004670CD" w:rsidRDefault="004670CD" w:rsidP="004670CD">
      <w:pPr>
        <w:widowControl w:val="0"/>
        <w:suppressAutoHyphens/>
        <w:spacing w:after="0" w:line="240" w:lineRule="auto"/>
        <w:jc w:val="both"/>
        <w:rPr>
          <w:rFonts w:eastAsia="Times New Roman"/>
          <w:i/>
          <w:sz w:val="20"/>
          <w:szCs w:val="24"/>
          <w:lang w:val="en-US" w:eastAsia="zh-CN"/>
        </w:rPr>
      </w:pPr>
      <w:r w:rsidRPr="004670CD">
        <w:rPr>
          <w:rFonts w:eastAsia="Times New Roman"/>
          <w:i/>
          <w:sz w:val="20"/>
          <w:szCs w:val="24"/>
          <w:lang w:val="en-US" w:eastAsia="en-US"/>
        </w:rPr>
        <w:t>Keywords: fully non-stationary; time-varying power spectrum model; generalized harmonic wavelet transform; time-varying parameters; bedrock filter; K-T spectrum</w:t>
      </w:r>
    </w:p>
    <w:p w:rsidR="004670CD" w:rsidRPr="004670CD" w:rsidRDefault="004670CD" w:rsidP="004670CD">
      <w:pPr>
        <w:widowControl w:val="0"/>
        <w:spacing w:after="0" w:line="240" w:lineRule="auto"/>
        <w:jc w:val="both"/>
        <w:rPr>
          <w:rFonts w:eastAsia="SimSun"/>
          <w:snapToGrid w:val="0"/>
          <w:szCs w:val="24"/>
          <w:lang w:val="en-US" w:eastAsia="zh-CN"/>
        </w:rPr>
      </w:pPr>
    </w:p>
    <w:p w:rsidR="004670CD" w:rsidRPr="004670CD" w:rsidRDefault="004670CD" w:rsidP="004670CD">
      <w:pPr>
        <w:widowControl w:val="0"/>
        <w:spacing w:after="0" w:line="240" w:lineRule="auto"/>
        <w:jc w:val="both"/>
        <w:rPr>
          <w:rFonts w:eastAsia="SimSun"/>
          <w:snapToGrid w:val="0"/>
          <w:szCs w:val="24"/>
          <w:lang w:val="en-US" w:eastAsia="zh-CN"/>
        </w:rPr>
      </w:pPr>
    </w:p>
    <w:p w:rsidR="004670CD" w:rsidRPr="004670CD" w:rsidRDefault="004670CD" w:rsidP="004670CD">
      <w:pPr>
        <w:keepNext/>
        <w:snapToGrid w:val="0"/>
        <w:spacing w:after="0" w:line="240" w:lineRule="auto"/>
        <w:jc w:val="both"/>
        <w:outlineLvl w:val="0"/>
        <w:rPr>
          <w:rFonts w:eastAsia="MS Mincho"/>
          <w:b/>
          <w:snapToGrid w:val="0"/>
          <w:color w:val="000000"/>
          <w:lang w:val="en-US" w:eastAsia="zh-CN" w:bidi="en-US"/>
        </w:rPr>
      </w:pPr>
      <w:r w:rsidRPr="004670CD">
        <w:rPr>
          <w:rFonts w:eastAsia="MS Mincho"/>
          <w:b/>
          <w:snapToGrid w:val="0"/>
          <w:color w:val="000000"/>
          <w:lang w:val="en-US" w:eastAsia="zh-CN" w:bidi="en-US"/>
        </w:rPr>
        <w:t>1. INTRODUCTION</w:t>
      </w:r>
    </w:p>
    <w:p w:rsidR="004670CD" w:rsidRPr="004670CD" w:rsidRDefault="004670CD" w:rsidP="004670CD">
      <w:pPr>
        <w:widowControl w:val="0"/>
        <w:spacing w:after="0" w:line="240" w:lineRule="auto"/>
        <w:jc w:val="both"/>
        <w:rPr>
          <w:rFonts w:eastAsia="SimHei"/>
          <w:snapToGrid w:val="0"/>
          <w:szCs w:val="24"/>
          <w:lang w:val="en-US" w:eastAsia="zh-CN"/>
        </w:rPr>
      </w:pPr>
    </w:p>
    <w:p w:rsidR="004670CD" w:rsidRPr="004670CD" w:rsidRDefault="004670CD" w:rsidP="004670CD">
      <w:pPr>
        <w:widowControl w:val="0"/>
        <w:spacing w:after="0" w:line="240" w:lineRule="auto"/>
        <w:jc w:val="both"/>
        <w:rPr>
          <w:rFonts w:eastAsia="SimSun"/>
          <w:snapToGrid w:val="0"/>
          <w:szCs w:val="24"/>
          <w:lang w:val="en-US" w:eastAsia="zh-CN"/>
        </w:rPr>
      </w:pPr>
      <w:r w:rsidRPr="004670CD">
        <w:rPr>
          <w:rFonts w:eastAsia="YouYuan"/>
          <w:snapToGrid w:val="0"/>
          <w:szCs w:val="24"/>
          <w:lang w:val="en-US" w:eastAsia="zh-CN"/>
        </w:rPr>
        <w:t>Ground motion caused by earthquakes is a complex stochastic process whose response to the structure is highly dependent on the strength and frequency non-stationary of the ground motion. Beck [1] and Wang [2] believe that the damage of structure caused by "instantaneous resonance" phenomenon from the non-stationary ground motion is far beyond the damage of structure caused by strong earthquake.</w:t>
      </w:r>
      <w:r w:rsidRPr="004670CD">
        <w:rPr>
          <w:rFonts w:eastAsia="YouYuan" w:hint="eastAsia"/>
          <w:snapToGrid w:val="0"/>
          <w:szCs w:val="24"/>
          <w:lang w:val="en-US" w:eastAsia="zh-CN"/>
        </w:rPr>
        <w:t xml:space="preserve"> </w:t>
      </w:r>
      <w:r w:rsidRPr="004670CD">
        <w:rPr>
          <w:rFonts w:eastAsia="YouYuan"/>
          <w:snapToGrid w:val="0"/>
          <w:szCs w:val="24"/>
          <w:lang w:val="en-US" w:eastAsia="zh-CN"/>
        </w:rPr>
        <w:t>Due to the limited record of strong earthquakes and limited spectral characteristics, researching a model which is capable of simulating the time-frequency characteristics of real ground vibrations has become an important part of the stochastic dynamic response research of structures.</w:t>
      </w:r>
    </w:p>
    <w:p w:rsidR="004670CD" w:rsidRPr="004670CD" w:rsidRDefault="004670CD" w:rsidP="004670CD">
      <w:pPr>
        <w:widowControl w:val="0"/>
        <w:spacing w:after="0" w:line="240" w:lineRule="auto"/>
        <w:jc w:val="both"/>
        <w:rPr>
          <w:rFonts w:eastAsia="SimSun"/>
          <w:snapToGrid w:val="0"/>
          <w:szCs w:val="24"/>
          <w:lang w:val="en-US" w:eastAsia="zh-CN"/>
        </w:rPr>
      </w:pPr>
      <w:r w:rsidRPr="004670CD">
        <w:rPr>
          <w:rFonts w:eastAsia="YouYuan"/>
          <w:snapToGrid w:val="0"/>
          <w:szCs w:val="24"/>
          <w:lang w:val="en-US" w:eastAsia="zh-CN"/>
        </w:rPr>
        <w:t xml:space="preserve">The ground motion non-stationary model includes both a source-based model and a site-based model.  Seismologists are often interested in source-based models, which primarily describing the physics behind earthquake occurrence. The model is often lack of widespread application in actual engineering, because of </w:t>
      </w:r>
      <w:r w:rsidRPr="004670CD">
        <w:rPr>
          <w:rFonts w:eastAsia="YouYuan"/>
          <w:snapToGrid w:val="0"/>
          <w:szCs w:val="24"/>
          <w:lang w:val="en-US" w:eastAsia="zh-CN"/>
        </w:rPr>
        <w:lastRenderedPageBreak/>
        <w:t>the lack of relevant data such as focal mechanism, seismic wave propagation path and site conditions.  Engineers pay more attention to the site-based model, describing the ground motion by fitting the target ground motion record under known site conditions. The existing site-based ground motion non-stationary models can be divided into four categories: (1) Filter white noise model. Rezaeian [3] proposes a modulation filtering Gaussian white noise process that can completely separate the intensity and frequency non-stationary characteristics. To some extent, the model can reflect the non-stationary characteristics of the actual ground motion, but it uses linear analysis when considering parameters such as the dominant frequency of the earthquake in order to simplify the model. (2) Filtered Poisson pulse model. Cornell [4] proposes a series of Poisson pulse to obtain the ground motion random process through linear filter. Although the model is non-stationary, it doesn't well fit the real ground motion record. (3) Autoregressive moving average model (ARMA). Researches [5][6] proposed a method to establish a random ground motion model using time-varying ARMA sequences, but the time-varying parameters in the model have no physical meaning. Based on the actual seismic acceleration, Conte [7] proposed a time-varying ARMA model with physical meaning by combining the Kalman filtering scheme with the window shifting method. (4) Spectral representation method. Using various evolutionary spectra to simulate ground motion has become a hot topic of research [8]. Conte and Peng [9] successfully extended the Thomson spectral estimation method to the field of non-stationary spectral analysis, and they proposed a completely non-stationary model based on the short-time multi-window spectrum estimation method. Vlachos [10] introduced spatial analysis, and then developed a bimodal evaluated spectrum model from the energy point of view. However, the error of parameter identification is increased due to the conversion from time domain to energy domain. Zhong Ting [11] constructed a new bimodal time-varying power spectrum model. However, the model considered that the bedrock spectrum is a fixed filtering white noise process, and the model ignored the bedrock spectrum time-varying characteristics.</w:t>
      </w:r>
    </w:p>
    <w:p w:rsidR="004670CD" w:rsidRPr="004670CD" w:rsidRDefault="004670CD" w:rsidP="004670CD">
      <w:pPr>
        <w:widowControl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In this paper, the time-varying characteristics of bedrock spectral parameters and Kanai-Tajimi spectral parameters are given based on the stationary power spectrum model proposed by Li Hongjing [12]. In this paper, a completely non-stationary power spectrum model with clear physical meaning is proposed. The validity and applicability of the evolutionary power spectrum model are verified by the spectral representation of the time-frequency non-stationary vibration [13].</w:t>
      </w:r>
    </w:p>
    <w:p w:rsidR="004670CD" w:rsidRPr="004670CD" w:rsidRDefault="004670CD" w:rsidP="004670CD">
      <w:pPr>
        <w:widowControl w:val="0"/>
        <w:spacing w:after="0" w:line="240" w:lineRule="auto"/>
        <w:jc w:val="both"/>
        <w:rPr>
          <w:rFonts w:eastAsia="SimSun"/>
          <w:snapToGrid w:val="0"/>
          <w:kern w:val="2"/>
          <w:szCs w:val="24"/>
          <w:lang w:val="en-US" w:eastAsia="zh-CN"/>
        </w:rPr>
      </w:pPr>
    </w:p>
    <w:p w:rsidR="004670CD" w:rsidRPr="004670CD" w:rsidRDefault="004670CD" w:rsidP="004670CD">
      <w:pPr>
        <w:keepNext/>
        <w:snapToGrid w:val="0"/>
        <w:spacing w:after="0" w:line="240" w:lineRule="auto"/>
        <w:jc w:val="both"/>
        <w:outlineLvl w:val="0"/>
        <w:rPr>
          <w:rFonts w:eastAsia="MS Mincho"/>
          <w:b/>
          <w:snapToGrid w:val="0"/>
          <w:color w:val="000000"/>
          <w:lang w:val="en-US" w:eastAsia="zh-CN" w:bidi="en-US"/>
        </w:rPr>
      </w:pPr>
      <w:r w:rsidRPr="004670CD">
        <w:rPr>
          <w:rFonts w:eastAsia="MS Mincho"/>
          <w:b/>
          <w:snapToGrid w:val="0"/>
          <w:color w:val="000000"/>
          <w:lang w:val="en-US" w:eastAsia="zh-CN" w:bidi="en-US"/>
        </w:rPr>
        <w:t>2. COMPLETELY NON-STATIONARY POWER SPECTRUM MODEL</w:t>
      </w:r>
    </w:p>
    <w:p w:rsidR="004670CD" w:rsidRPr="004670CD" w:rsidRDefault="004670CD" w:rsidP="004670CD">
      <w:pPr>
        <w:widowControl w:val="0"/>
        <w:spacing w:after="0" w:line="240" w:lineRule="auto"/>
        <w:jc w:val="both"/>
        <w:rPr>
          <w:rFonts w:eastAsia="SimHei"/>
          <w:snapToGrid w:val="0"/>
          <w:szCs w:val="24"/>
          <w:lang w:val="en-US" w:eastAsia="zh-CN"/>
        </w:rPr>
      </w:pPr>
    </w:p>
    <w:p w:rsidR="004670CD" w:rsidRPr="004670CD" w:rsidRDefault="004670CD" w:rsidP="004670CD">
      <w:pPr>
        <w:widowControl w:val="0"/>
        <w:spacing w:after="0" w:line="240" w:lineRule="auto"/>
        <w:jc w:val="both"/>
        <w:rPr>
          <w:rFonts w:eastAsia="YouYuan"/>
          <w:snapToGrid w:val="0"/>
          <w:szCs w:val="24"/>
          <w:lang w:val="en-US" w:eastAsia="zh-CN"/>
        </w:rPr>
      </w:pPr>
      <w:r w:rsidRPr="004670CD">
        <w:rPr>
          <w:rFonts w:eastAsia="YouYuan"/>
          <w:snapToGrid w:val="0"/>
          <w:szCs w:val="24"/>
          <w:lang w:val="en-US" w:eastAsia="zh-CN"/>
        </w:rPr>
        <w:t>Due to the complexity of the time-frequency variation of ground motion, researchers used to generate a Gaussian stationary stochastic process based on the power spectrum model, then the non-stationary characteristic was obtained by the intensity envelope function, and finally they get the simulated ground motion. In the study of the stationary process, the Kanai-Tajimi spectral model proposed by Kanai [14] and Tajimi [15] is most widely used, which is as shown in equation (1):</w:t>
      </w:r>
    </w:p>
    <w:p w:rsidR="004670CD" w:rsidRPr="004670CD" w:rsidRDefault="004670CD" w:rsidP="004670CD">
      <w:pPr>
        <w:widowControl w:val="0"/>
        <w:spacing w:after="0" w:line="240" w:lineRule="auto"/>
        <w:jc w:val="both"/>
        <w:rPr>
          <w:rFonts w:eastAsia="SimSun"/>
          <w:snapToGrid w:val="0"/>
          <w:szCs w:val="24"/>
          <w:lang w:val="en-US" w:eastAsia="zh-CN"/>
        </w:rPr>
      </w:pPr>
    </w:p>
    <w:tbl>
      <w:tblPr>
        <w:tblStyle w:val="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1"/>
        <w:gridCol w:w="1283"/>
      </w:tblGrid>
      <w:tr w:rsidR="004670CD" w:rsidRPr="004670CD" w:rsidTr="00FF5A90">
        <w:tc>
          <w:tcPr>
            <w:tcW w:w="4349"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54"/>
                <w:sz w:val="22"/>
                <w:szCs w:val="24"/>
                <w:lang w:val="ru-RU" w:eastAsia="en-US"/>
              </w:rPr>
              <w:object w:dxaOrig="440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40.5pt" o:ole="">
                  <v:imagedata r:id="rId7" o:title=""/>
                </v:shape>
                <o:OLEObject Type="Embed" ProgID="Equation.DSMT4" ShapeID="_x0000_i1025" DrawAspect="Content" ObjectID="_1682350770" r:id="rId8"/>
              </w:object>
            </w:r>
          </w:p>
        </w:tc>
        <w:tc>
          <w:tcPr>
            <w:tcW w:w="651"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hint="eastAsia"/>
                <w:snapToGrid w:val="0"/>
                <w:szCs w:val="24"/>
              </w:rPr>
              <w:t xml:space="preserve">           </w:t>
            </w:r>
            <w:r w:rsidRPr="004670CD">
              <w:rPr>
                <w:rFonts w:eastAsia="Times New Roman"/>
                <w:snapToGrid w:val="0"/>
                <w:szCs w:val="24"/>
              </w:rPr>
              <w:t>(1)</w:t>
            </w:r>
          </w:p>
        </w:tc>
      </w:tr>
    </w:tbl>
    <w:p w:rsidR="004670CD" w:rsidRPr="004670CD" w:rsidRDefault="004670CD" w:rsidP="004670CD">
      <w:pPr>
        <w:widowControl w:val="0"/>
        <w:spacing w:after="0" w:line="240" w:lineRule="auto"/>
        <w:jc w:val="both"/>
        <w:rPr>
          <w:rFonts w:eastAsia="YouYuan"/>
          <w:snapToGrid w:val="0"/>
          <w:kern w:val="2"/>
          <w:szCs w:val="24"/>
          <w:lang w:val="en-US" w:eastAsia="zh-CN"/>
        </w:rPr>
      </w:pPr>
    </w:p>
    <w:p w:rsidR="004670CD" w:rsidRPr="004670CD" w:rsidRDefault="004670CD" w:rsidP="004670CD">
      <w:pPr>
        <w:widowControl w:val="0"/>
        <w:spacing w:after="0" w:line="240" w:lineRule="auto"/>
        <w:jc w:val="both"/>
        <w:rPr>
          <w:rFonts w:eastAsia="SimSun"/>
          <w:snapToGrid w:val="0"/>
          <w:kern w:val="2"/>
          <w:szCs w:val="24"/>
          <w:lang w:val="en-US" w:eastAsia="zh-CN"/>
        </w:rPr>
      </w:pPr>
      <w:r w:rsidRPr="004670CD">
        <w:rPr>
          <w:rFonts w:eastAsia="YouYuan"/>
          <w:snapToGrid w:val="0"/>
          <w:kern w:val="2"/>
          <w:szCs w:val="24"/>
          <w:lang w:val="en-US" w:eastAsia="zh-CN"/>
        </w:rPr>
        <w:t>Where w</w:t>
      </w:r>
      <w:r w:rsidRPr="004670CD">
        <w:rPr>
          <w:rFonts w:eastAsia="YouYuan"/>
          <w:snapToGrid w:val="0"/>
          <w:kern w:val="2"/>
          <w:szCs w:val="24"/>
          <w:vertAlign w:val="subscript"/>
          <w:lang w:val="en-US" w:eastAsia="zh-CN"/>
        </w:rPr>
        <w:t>g</w:t>
      </w:r>
      <w:r w:rsidRPr="004670CD">
        <w:rPr>
          <w:rFonts w:eastAsia="YouYuan"/>
          <w:snapToGrid w:val="0"/>
          <w:kern w:val="2"/>
          <w:szCs w:val="24"/>
          <w:lang w:val="en-US" w:eastAsia="zh-CN"/>
        </w:rPr>
        <w:t xml:space="preserve"> and ξ</w:t>
      </w:r>
      <w:r w:rsidRPr="004670CD">
        <w:rPr>
          <w:rFonts w:eastAsia="YouYuan"/>
          <w:snapToGrid w:val="0"/>
          <w:kern w:val="2"/>
          <w:szCs w:val="24"/>
          <w:vertAlign w:val="subscript"/>
          <w:lang w:val="en-US" w:eastAsia="zh-CN"/>
        </w:rPr>
        <w:t>g</w:t>
      </w:r>
      <w:r w:rsidRPr="004670CD">
        <w:rPr>
          <w:rFonts w:eastAsia="YouYuan"/>
          <w:snapToGrid w:val="0"/>
          <w:kern w:val="2"/>
          <w:szCs w:val="24"/>
          <w:lang w:val="en-US" w:eastAsia="zh-CN"/>
        </w:rPr>
        <w:t xml:space="preserve"> are the natural frequency and damping ratio of the site soil, respectively; and S</w:t>
      </w:r>
      <w:r w:rsidRPr="004670CD">
        <w:rPr>
          <w:rFonts w:eastAsia="YouYuan"/>
          <w:snapToGrid w:val="0"/>
          <w:kern w:val="2"/>
          <w:szCs w:val="24"/>
          <w:vertAlign w:val="subscript"/>
          <w:lang w:val="en-US" w:eastAsia="zh-CN"/>
        </w:rPr>
        <w:t>o</w:t>
      </w:r>
      <w:r w:rsidRPr="004670CD">
        <w:rPr>
          <w:rFonts w:eastAsia="YouYuan"/>
          <w:snapToGrid w:val="0"/>
          <w:kern w:val="2"/>
          <w:szCs w:val="24"/>
          <w:lang w:val="en-US" w:eastAsia="zh-CN"/>
        </w:rPr>
        <w:t xml:space="preserve"> is the power spectral density of the white noise excitation at the bedrock. The model takes into account the influence of site conditions on the ground motion power spectrum. It is considered that the cover soil layer is a linear filter system with a single degree of freedom. The seismic power spectral density is regarded as a filtered white spectrum process with clear physics significance. However, the model does not take into account the filtering characteristics of the bedrock.</w:t>
      </w:r>
    </w:p>
    <w:p w:rsidR="004670CD" w:rsidRPr="004670CD" w:rsidRDefault="004670CD" w:rsidP="004670CD">
      <w:pPr>
        <w:widowControl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Taking into account this shortcoming, Li Hongjing [12] proposed an improved power spectrum model, which corrected the high frequency part of the bedrock disturbance and limited the bedrock energy. The model is more fitted with the physical characteristics of bedrock ground motion, as shown in equation (2):</w:t>
      </w:r>
    </w:p>
    <w:p w:rsidR="004670CD" w:rsidRPr="004670CD" w:rsidRDefault="004670CD" w:rsidP="004670CD">
      <w:pPr>
        <w:widowControl w:val="0"/>
        <w:spacing w:after="0" w:line="240" w:lineRule="auto"/>
        <w:jc w:val="both"/>
        <w:rPr>
          <w:rFonts w:eastAsia="SimSun"/>
          <w:snapToGrid w:val="0"/>
          <w:kern w:val="2"/>
          <w:szCs w:val="24"/>
          <w:lang w:val="en-US" w:eastAsia="zh-CN"/>
        </w:rPr>
      </w:pPr>
    </w:p>
    <w:tbl>
      <w:tblPr>
        <w:tblStyle w:val="10"/>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4"/>
        <w:gridCol w:w="950"/>
      </w:tblGrid>
      <w:tr w:rsidR="004670CD" w:rsidRPr="004670CD" w:rsidTr="00FF5A90">
        <w:trPr>
          <w:jc w:val="right"/>
        </w:trPr>
        <w:tc>
          <w:tcPr>
            <w:tcW w:w="4518"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48"/>
                <w:sz w:val="22"/>
                <w:szCs w:val="24"/>
                <w:lang w:val="ru-RU" w:eastAsia="en-US"/>
              </w:rPr>
              <w:object w:dxaOrig="4520" w:dyaOrig="960">
                <v:shape id="_x0000_i1026" type="#_x0000_t75" style="width:174pt;height:33pt" o:ole="">
                  <v:imagedata r:id="rId9" o:title=""/>
                </v:shape>
                <o:OLEObject Type="Embed" ProgID="Equation.DSMT4" ShapeID="_x0000_i1026" DrawAspect="Content" ObjectID="_1682350771" r:id="rId10"/>
              </w:object>
            </w:r>
          </w:p>
        </w:tc>
        <w:tc>
          <w:tcPr>
            <w:tcW w:w="482"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(2)</w:t>
            </w:r>
          </w:p>
        </w:tc>
      </w:tr>
    </w:tbl>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p>
    <w:p w:rsidR="004670CD" w:rsidRPr="004670CD" w:rsidRDefault="004670CD" w:rsidP="004670CD">
      <w:pPr>
        <w:widowControl w:val="0"/>
        <w:spacing w:after="0" w:line="240" w:lineRule="auto"/>
        <w:jc w:val="both"/>
        <w:rPr>
          <w:rFonts w:eastAsia="SimSun"/>
          <w:snapToGrid w:val="0"/>
          <w:szCs w:val="24"/>
          <w:lang w:val="en-US" w:eastAsia="zh-CN"/>
        </w:rPr>
      </w:pPr>
      <w:r w:rsidRPr="004670CD">
        <w:rPr>
          <w:rFonts w:eastAsia="YouYuan"/>
          <w:snapToGrid w:val="0"/>
          <w:szCs w:val="24"/>
          <w:lang w:val="en-US" w:eastAsia="zh-CN"/>
        </w:rPr>
        <w:lastRenderedPageBreak/>
        <w:t xml:space="preserve">Where </w:t>
      </w:r>
      <w:r w:rsidRPr="004670CD">
        <w:rPr>
          <w:rFonts w:eastAsia="YouYuan"/>
          <w:i/>
          <w:snapToGrid w:val="0"/>
          <w:szCs w:val="24"/>
          <w:lang w:val="en-US" w:eastAsia="zh-CN"/>
        </w:rPr>
        <w:t>w</w:t>
      </w:r>
      <w:r w:rsidRPr="004670CD">
        <w:rPr>
          <w:rFonts w:eastAsia="YouYuan"/>
          <w:snapToGrid w:val="0"/>
          <w:szCs w:val="24"/>
          <w:vertAlign w:val="subscript"/>
          <w:lang w:val="en-US" w:eastAsia="zh-CN"/>
        </w:rPr>
        <w:t>l</w:t>
      </w:r>
      <w:r w:rsidRPr="004670CD">
        <w:rPr>
          <w:rFonts w:eastAsia="YouYuan"/>
          <w:snapToGrid w:val="0"/>
          <w:szCs w:val="24"/>
          <w:lang w:val="en-US" w:eastAsia="zh-CN"/>
        </w:rPr>
        <w:t xml:space="preserve"> and </w:t>
      </w:r>
      <w:r w:rsidRPr="004670CD">
        <w:rPr>
          <w:rFonts w:eastAsia="YouYuan"/>
          <w:i/>
          <w:snapToGrid w:val="0"/>
          <w:szCs w:val="24"/>
          <w:lang w:val="en-US" w:eastAsia="zh-CN"/>
        </w:rPr>
        <w:t>w</w:t>
      </w:r>
      <w:r w:rsidRPr="004670CD">
        <w:rPr>
          <w:rFonts w:eastAsia="YouYuan"/>
          <w:snapToGrid w:val="0"/>
          <w:szCs w:val="24"/>
          <w:vertAlign w:val="subscript"/>
          <w:lang w:val="en-US" w:eastAsia="zh-CN"/>
        </w:rPr>
        <w:t>h</w:t>
      </w:r>
      <w:r w:rsidRPr="004670CD">
        <w:rPr>
          <w:rFonts w:eastAsia="YouYuan"/>
          <w:snapToGrid w:val="0"/>
          <w:szCs w:val="24"/>
          <w:lang w:val="en-US" w:eastAsia="zh-CN"/>
        </w:rPr>
        <w:t xml:space="preserve"> are the spectral parameters which are controlling the low and high frequencies at the bedrock, respectively. The model can reduce the high-frequency components through the bedrock filter at the bedrock. For the ground motion record with rapid drop after the acceleration peak, the descent speed of acceleration value can be adjusted by adjusting the high-frequency parameters of the model, forming a more actual earthquake recording.</w:t>
      </w:r>
    </w:p>
    <w:p w:rsidR="004670CD" w:rsidRPr="004670CD" w:rsidRDefault="004670CD" w:rsidP="004670CD">
      <w:pPr>
        <w:widowControl w:val="0"/>
        <w:spacing w:after="0" w:line="240" w:lineRule="auto"/>
        <w:jc w:val="both"/>
        <w:rPr>
          <w:rFonts w:eastAsia="YouYuan"/>
          <w:snapToGrid w:val="0"/>
          <w:szCs w:val="24"/>
          <w:lang w:val="en-US" w:eastAsia="zh-CN"/>
        </w:rPr>
      </w:pPr>
      <w:r w:rsidRPr="004670CD">
        <w:rPr>
          <w:rFonts w:eastAsia="YouYuan"/>
          <w:snapToGrid w:val="0"/>
          <w:szCs w:val="24"/>
          <w:lang w:val="en-US" w:eastAsia="zh-CN"/>
        </w:rPr>
        <w:t>Based on the power spectrum model proposed by Li Hongjing and the time-varying correction method proposed by Dedatis [16], this paper proposes a completely non-stationary time-varying power spectrum model, as shown in equations (3) and (4):</w:t>
      </w:r>
    </w:p>
    <w:p w:rsidR="004670CD" w:rsidRPr="004670CD" w:rsidRDefault="004670CD" w:rsidP="004670CD">
      <w:pPr>
        <w:widowControl w:val="0"/>
        <w:spacing w:after="0" w:line="240" w:lineRule="auto"/>
        <w:jc w:val="both"/>
        <w:rPr>
          <w:rFonts w:eastAsia="YouYuan"/>
          <w:snapToGrid w:val="0"/>
          <w:szCs w:val="24"/>
          <w:lang w:val="en-US" w:eastAsia="zh-CN"/>
        </w:rPr>
      </w:pPr>
    </w:p>
    <w:tbl>
      <w:tblPr>
        <w:tblStyle w:val="10"/>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4"/>
        <w:gridCol w:w="950"/>
      </w:tblGrid>
      <w:tr w:rsidR="004670CD" w:rsidRPr="004670CD" w:rsidTr="00FF5A90">
        <w:trPr>
          <w:jc w:val="right"/>
        </w:trPr>
        <w:tc>
          <w:tcPr>
            <w:tcW w:w="4518"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54"/>
                <w:sz w:val="22"/>
                <w:szCs w:val="24"/>
                <w:lang w:val="ru-RU" w:eastAsia="en-US"/>
              </w:rPr>
              <w:object w:dxaOrig="6619" w:dyaOrig="1060">
                <v:shape id="_x0000_i1027" type="#_x0000_t75" style="width:208.5pt;height:46.5pt" o:ole="">
                  <v:imagedata r:id="rId11" o:title=""/>
                </v:shape>
                <o:OLEObject Type="Embed" ProgID="Equation.DSMT4" ShapeID="_x0000_i1027" DrawAspect="Content" ObjectID="_1682350772" r:id="rId12"/>
              </w:object>
            </w:r>
          </w:p>
        </w:tc>
        <w:tc>
          <w:tcPr>
            <w:tcW w:w="482"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(3)</w:t>
            </w:r>
          </w:p>
        </w:tc>
      </w:tr>
      <w:tr w:rsidR="004670CD" w:rsidRPr="004670CD" w:rsidTr="00FF5A90">
        <w:trPr>
          <w:jc w:val="right"/>
        </w:trPr>
        <w:tc>
          <w:tcPr>
            <w:tcW w:w="4518" w:type="pct"/>
            <w:vAlign w:val="center"/>
          </w:tcPr>
          <w:p w:rsidR="004670CD" w:rsidRPr="004670CD" w:rsidRDefault="004670CD" w:rsidP="004670CD">
            <w:pPr>
              <w:widowControl w:val="0"/>
              <w:jc w:val="both"/>
              <w:rPr>
                <w:rFonts w:eastAsia="Calibri"/>
                <w:snapToGrid w:val="0"/>
                <w:szCs w:val="24"/>
              </w:rPr>
            </w:pPr>
          </w:p>
        </w:tc>
        <w:tc>
          <w:tcPr>
            <w:tcW w:w="482" w:type="pct"/>
            <w:vAlign w:val="center"/>
          </w:tcPr>
          <w:p w:rsidR="004670CD" w:rsidRPr="004670CD" w:rsidRDefault="004670CD" w:rsidP="004670CD">
            <w:pPr>
              <w:widowControl w:val="0"/>
              <w:jc w:val="right"/>
              <w:rPr>
                <w:rFonts w:eastAsia="Times New Roman"/>
                <w:snapToGrid w:val="0"/>
                <w:szCs w:val="24"/>
              </w:rPr>
            </w:pPr>
          </w:p>
        </w:tc>
      </w:tr>
      <w:tr w:rsidR="004670CD" w:rsidRPr="004670CD" w:rsidTr="00FF5A90">
        <w:trPr>
          <w:jc w:val="right"/>
        </w:trPr>
        <w:tc>
          <w:tcPr>
            <w:tcW w:w="4518"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52"/>
                <w:sz w:val="22"/>
                <w:szCs w:val="24"/>
                <w:lang w:val="ru-RU" w:eastAsia="en-US"/>
              </w:rPr>
              <w:object w:dxaOrig="4280" w:dyaOrig="1020">
                <v:shape id="_x0000_i1028" type="#_x0000_t75" style="width:171pt;height:39pt" o:ole="">
                  <v:imagedata r:id="rId13" o:title=""/>
                </v:shape>
                <o:OLEObject Type="Embed" ProgID="Equation.DSMT4" ShapeID="_x0000_i1028" DrawAspect="Content" ObjectID="_1682350773" r:id="rId14"/>
              </w:object>
            </w:r>
          </w:p>
        </w:tc>
        <w:tc>
          <w:tcPr>
            <w:tcW w:w="482"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(4)</w:t>
            </w:r>
          </w:p>
        </w:tc>
      </w:tr>
    </w:tbl>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r w:rsidRPr="004670CD">
        <w:rPr>
          <w:rFonts w:eastAsia="YouYuan" w:hint="eastAsia"/>
          <w:snapToGrid w:val="0"/>
          <w:kern w:val="2"/>
          <w:szCs w:val="24"/>
          <w:lang w:val="en-US" w:eastAsia="zh-CN"/>
        </w:rPr>
        <w:t xml:space="preserve">Where </w:t>
      </w:r>
      <w:r w:rsidRPr="004670CD">
        <w:rPr>
          <w:rFonts w:eastAsia="YouYuan" w:hint="eastAsia"/>
          <w:i/>
          <w:snapToGrid w:val="0"/>
          <w:kern w:val="2"/>
          <w:szCs w:val="24"/>
          <w:lang w:val="en-US" w:eastAsia="zh-CN"/>
        </w:rPr>
        <w:t>S</w:t>
      </w:r>
      <w:r w:rsidRPr="004670CD">
        <w:rPr>
          <w:rFonts w:eastAsia="YouYuan" w:hint="eastAsia"/>
          <w:snapToGrid w:val="0"/>
          <w:kern w:val="2"/>
          <w:szCs w:val="24"/>
          <w:vertAlign w:val="subscript"/>
          <w:lang w:val="en-US" w:eastAsia="zh-CN"/>
        </w:rPr>
        <w:t>xx</w:t>
      </w:r>
      <w:r w:rsidRPr="004670CD">
        <w:rPr>
          <w:rFonts w:eastAsia="YouYuan" w:hint="eastAsia"/>
          <w:snapToGrid w:val="0"/>
          <w:kern w:val="2"/>
          <w:szCs w:val="24"/>
          <w:lang w:val="en-US" w:eastAsia="zh-CN"/>
        </w:rPr>
        <w:t xml:space="preserve">(w, t) is an </w:t>
      </w:r>
      <w:r w:rsidRPr="004670CD">
        <w:rPr>
          <w:rFonts w:eastAsia="YouYuan"/>
          <w:snapToGrid w:val="0"/>
          <w:kern w:val="2"/>
          <w:szCs w:val="24"/>
          <w:lang w:val="en-US" w:eastAsia="zh-CN"/>
        </w:rPr>
        <w:t>evolutional</w:t>
      </w:r>
      <w:r w:rsidRPr="004670CD">
        <w:rPr>
          <w:rFonts w:eastAsia="YouYuan" w:hint="eastAsia"/>
          <w:snapToGrid w:val="0"/>
          <w:kern w:val="2"/>
          <w:szCs w:val="24"/>
          <w:lang w:val="en-US" w:eastAsia="zh-CN"/>
        </w:rPr>
        <w:t xml:space="preserve"> power spectrum function which is related to frequency w and time t; </w:t>
      </w:r>
      <w:r w:rsidRPr="004670CD">
        <w:rPr>
          <w:rFonts w:eastAsia="YouYuan" w:hint="eastAsia"/>
          <w:i/>
          <w:snapToGrid w:val="0"/>
          <w:kern w:val="2"/>
          <w:szCs w:val="24"/>
          <w:lang w:val="en-US" w:eastAsia="zh-CN"/>
        </w:rPr>
        <w:t>H</w:t>
      </w:r>
      <w:r w:rsidRPr="004670CD">
        <w:rPr>
          <w:rFonts w:eastAsia="YouYuan" w:hint="eastAsia"/>
          <w:snapToGrid w:val="0"/>
          <w:kern w:val="2"/>
          <w:szCs w:val="24"/>
          <w:vertAlign w:val="superscript"/>
          <w:lang w:val="en-US" w:eastAsia="zh-CN"/>
        </w:rPr>
        <w:t>2</w:t>
      </w:r>
      <w:r w:rsidRPr="004670CD">
        <w:rPr>
          <w:rFonts w:eastAsia="YouYuan" w:hint="eastAsia"/>
          <w:snapToGrid w:val="0"/>
          <w:kern w:val="2"/>
          <w:szCs w:val="24"/>
          <w:lang w:val="en-US" w:eastAsia="zh-CN"/>
        </w:rPr>
        <w:t xml:space="preserve">(w, t) is a bedrock filter function changed with time; </w:t>
      </w:r>
      <w:r w:rsidRPr="004670CD">
        <w:rPr>
          <w:rFonts w:eastAsia="YouYuan" w:hint="eastAsia"/>
          <w:i/>
          <w:snapToGrid w:val="0"/>
          <w:kern w:val="2"/>
          <w:szCs w:val="24"/>
          <w:lang w:val="en-US" w:eastAsia="zh-CN"/>
        </w:rPr>
        <w:t>w</w:t>
      </w:r>
      <w:r w:rsidRPr="004670CD">
        <w:rPr>
          <w:rFonts w:eastAsia="YouYuan" w:hint="eastAsia"/>
          <w:snapToGrid w:val="0"/>
          <w:kern w:val="2"/>
          <w:szCs w:val="24"/>
          <w:vertAlign w:val="subscript"/>
          <w:lang w:val="en-US" w:eastAsia="zh-CN"/>
        </w:rPr>
        <w:t>g</w:t>
      </w:r>
      <w:r w:rsidRPr="004670CD">
        <w:rPr>
          <w:rFonts w:eastAsia="YouYuan" w:hint="eastAsia"/>
          <w:snapToGrid w:val="0"/>
          <w:kern w:val="2"/>
          <w:szCs w:val="24"/>
          <w:lang w:val="en-US" w:eastAsia="zh-CN"/>
        </w:rPr>
        <w:t xml:space="preserve">(t ), </w:t>
      </w:r>
      <w:r w:rsidRPr="004670CD">
        <w:rPr>
          <w:rFonts w:eastAsia="YouYuan" w:hint="eastAsia"/>
          <w:i/>
          <w:snapToGrid w:val="0"/>
          <w:kern w:val="2"/>
          <w:szCs w:val="24"/>
          <w:lang w:val="en-US" w:eastAsia="zh-CN"/>
        </w:rPr>
        <w:t>ξ</w:t>
      </w:r>
      <w:r w:rsidRPr="004670CD">
        <w:rPr>
          <w:rFonts w:eastAsia="YouYuan" w:hint="eastAsia"/>
          <w:snapToGrid w:val="0"/>
          <w:kern w:val="2"/>
          <w:szCs w:val="24"/>
          <w:vertAlign w:val="subscript"/>
          <w:lang w:val="en-US" w:eastAsia="zh-CN"/>
        </w:rPr>
        <w:t>g</w:t>
      </w:r>
      <w:r w:rsidRPr="004670CD">
        <w:rPr>
          <w:rFonts w:eastAsia="YouYuan" w:hint="eastAsia"/>
          <w:snapToGrid w:val="0"/>
          <w:kern w:val="2"/>
          <w:szCs w:val="24"/>
          <w:lang w:val="en-US" w:eastAsia="zh-CN"/>
        </w:rPr>
        <w:t xml:space="preserve">(t), </w:t>
      </w:r>
      <w:r w:rsidRPr="004670CD">
        <w:rPr>
          <w:rFonts w:eastAsia="YouYuan" w:hint="eastAsia"/>
          <w:i/>
          <w:snapToGrid w:val="0"/>
          <w:kern w:val="2"/>
          <w:szCs w:val="24"/>
          <w:lang w:val="en-US" w:eastAsia="zh-CN"/>
        </w:rPr>
        <w:t>S</w:t>
      </w:r>
      <w:r w:rsidRPr="004670CD">
        <w:rPr>
          <w:rFonts w:eastAsia="YouYuan" w:hint="eastAsia"/>
          <w:snapToGrid w:val="0"/>
          <w:kern w:val="2"/>
          <w:szCs w:val="24"/>
          <w:vertAlign w:val="subscript"/>
          <w:lang w:val="en-US" w:eastAsia="zh-CN"/>
        </w:rPr>
        <w:t>o</w:t>
      </w:r>
      <w:r w:rsidRPr="004670CD">
        <w:rPr>
          <w:rFonts w:eastAsia="YouYuan" w:hint="eastAsia"/>
          <w:snapToGrid w:val="0"/>
          <w:kern w:val="2"/>
          <w:szCs w:val="24"/>
          <w:lang w:val="en-US" w:eastAsia="zh-CN"/>
        </w:rPr>
        <w:t>(t) are the characteristic frequency, damping ratio, and intensity of white nois</w:t>
      </w:r>
      <w:r w:rsidRPr="004670CD">
        <w:rPr>
          <w:rFonts w:eastAsia="YouYuan"/>
          <w:snapToGrid w:val="0"/>
          <w:kern w:val="2"/>
          <w:szCs w:val="24"/>
          <w:lang w:val="en-US" w:eastAsia="zh-CN"/>
        </w:rPr>
        <w:t xml:space="preserve">e in time-varying models, respectively;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l</w:t>
      </w:r>
      <w:r w:rsidRPr="004670CD">
        <w:rPr>
          <w:rFonts w:eastAsia="YouYuan"/>
          <w:snapToGrid w:val="0"/>
          <w:kern w:val="2"/>
          <w:szCs w:val="24"/>
          <w:lang w:val="en-US" w:eastAsia="zh-CN"/>
        </w:rPr>
        <w:t xml:space="preserve">(t) and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h</w:t>
      </w:r>
      <w:r w:rsidRPr="004670CD">
        <w:rPr>
          <w:rFonts w:eastAsia="YouYuan"/>
          <w:snapToGrid w:val="0"/>
          <w:kern w:val="2"/>
          <w:szCs w:val="24"/>
          <w:lang w:val="en-US" w:eastAsia="zh-CN"/>
        </w:rPr>
        <w:t>(t) is the spectral parameter in the time-varying bedrock filter. In this paper, it is considered that seismic waves have time-varying characteristics in the filtration of bedrock and site.</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p w:rsidR="004670CD" w:rsidRPr="004670CD" w:rsidRDefault="004670CD" w:rsidP="004670CD">
      <w:pPr>
        <w:keepNext/>
        <w:snapToGrid w:val="0"/>
        <w:spacing w:after="0" w:line="240" w:lineRule="auto"/>
        <w:jc w:val="both"/>
        <w:outlineLvl w:val="0"/>
        <w:rPr>
          <w:rFonts w:eastAsia="MS Mincho"/>
          <w:b/>
          <w:snapToGrid w:val="0"/>
          <w:color w:val="000000"/>
          <w:lang w:val="en-US" w:eastAsia="zh-CN" w:bidi="en-US"/>
        </w:rPr>
      </w:pPr>
      <w:r w:rsidRPr="004670CD">
        <w:rPr>
          <w:rFonts w:eastAsia="MS Mincho"/>
          <w:b/>
          <w:snapToGrid w:val="0"/>
          <w:color w:val="000000"/>
          <w:lang w:val="en-US" w:eastAsia="zh-CN" w:bidi="en-US"/>
        </w:rPr>
        <w:t>3. SEISMIC WAVE DATABASES AND THE PROCESSING</w:t>
      </w:r>
    </w:p>
    <w:p w:rsidR="004670CD" w:rsidRPr="004670CD" w:rsidRDefault="004670CD" w:rsidP="004670CD">
      <w:pPr>
        <w:widowControl w:val="0"/>
        <w:spacing w:after="0" w:line="240" w:lineRule="auto"/>
        <w:jc w:val="both"/>
        <w:rPr>
          <w:rFonts w:eastAsia="SimHei"/>
          <w:snapToGrid w:val="0"/>
          <w:kern w:val="2"/>
          <w:szCs w:val="24"/>
          <w:lang w:val="en-US" w:eastAsia="zh-CN"/>
        </w:rPr>
      </w:pPr>
    </w:p>
    <w:p w:rsidR="004670CD" w:rsidRPr="004670CD" w:rsidRDefault="004670CD" w:rsidP="004670CD">
      <w:pPr>
        <w:widowControl w:val="0"/>
        <w:spacing w:after="0" w:line="240" w:lineRule="auto"/>
        <w:jc w:val="both"/>
        <w:rPr>
          <w:rFonts w:eastAsia="SimSun"/>
          <w:snapToGrid w:val="0"/>
          <w:kern w:val="2"/>
          <w:szCs w:val="24"/>
          <w:lang w:val="en-US" w:eastAsia="zh-CN"/>
        </w:rPr>
      </w:pPr>
      <w:r w:rsidRPr="004670CD">
        <w:rPr>
          <w:rFonts w:eastAsia="YouYuan"/>
          <w:snapToGrid w:val="0"/>
          <w:kern w:val="2"/>
          <w:szCs w:val="24"/>
          <w:lang w:val="en-US" w:eastAsia="zh-CN"/>
        </w:rPr>
        <w:t>The seismic data in this paper comes from the KIK-net strong earthquake database of the Japan Institute of Disaster Prevention Science and Technology. Japan's seismic code classifies the site category according to the characteristic period of the soil layer, while China divides the category of the building site according to the equivalent shear wave velocity and the thickness of the site cover. According to the distribution of soil layers under the stations and the information of P and S waves given in the KIK-net database, this paper reclassifies the site categories according to GB50011-2010. In order to prove that the model is applicable to most seismic waves, a total of 800 seismic records with obvious intensity and frequency non-stationary characteristics are selected from the KIK-net database, including 200 seismic waves for each site. The magnitude and epicentral distance distribution are shown in Figure 1.</w:t>
      </w:r>
    </w:p>
    <w:p w:rsidR="004670CD" w:rsidRPr="004670CD" w:rsidRDefault="004670CD" w:rsidP="004670CD">
      <w:pPr>
        <w:widowControl w:val="0"/>
        <w:spacing w:after="0" w:line="240" w:lineRule="auto"/>
        <w:jc w:val="both"/>
        <w:rPr>
          <w:rFonts w:eastAsia="SimSun"/>
          <w:snapToGrid w:val="0"/>
          <w:kern w:val="2"/>
          <w:szCs w:val="24"/>
          <w:lang w:val="en-US" w:eastAsia="zh-CN"/>
        </w:rPr>
      </w:pPr>
      <w:r w:rsidRPr="004670CD">
        <w:rPr>
          <w:rFonts w:eastAsia="YouYuan"/>
          <w:snapToGrid w:val="0"/>
          <w:kern w:val="2"/>
          <w:szCs w:val="24"/>
          <w:lang w:val="en-US" w:eastAsia="zh-CN"/>
        </w:rPr>
        <w:t>When the strong earthquake instrument records the ground motion of the earthquake, the serpentine motion of the recording paper and the instability of the amplifier cause small amplitude of the rocking misalignment of the baseline, resulting in non-zero residual velocity and displacement. To eliminate this unreasonable phenomenon, this paper uses the baseline correction method [17] proposed by Osaki Shunyan to process the original ground motion record.</w:t>
      </w:r>
    </w:p>
    <w:tbl>
      <w:tblPr>
        <w:tblStyle w:val="10"/>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670CD" w:rsidRPr="004670CD" w:rsidTr="00FF5A90">
        <w:trPr>
          <w:jc w:val="right"/>
        </w:trPr>
        <w:tc>
          <w:tcPr>
            <w:tcW w:w="5000" w:type="pct"/>
            <w:vAlign w:val="center"/>
          </w:tcPr>
          <w:p w:rsidR="004670CD" w:rsidRPr="004670CD" w:rsidRDefault="004670CD" w:rsidP="004670CD">
            <w:pPr>
              <w:widowControl w:val="0"/>
              <w:jc w:val="center"/>
              <w:rPr>
                <w:rFonts w:eastAsia="Times New Roman"/>
                <w:snapToGrid w:val="0"/>
                <w:szCs w:val="24"/>
              </w:rPr>
            </w:pPr>
            <w:r w:rsidRPr="004670CD">
              <w:rPr>
                <w:rFonts w:ascii="Times New Roman" w:eastAsia="Calibri" w:hAnsi="Times New Roman"/>
                <w:snapToGrid w:val="0"/>
                <w:kern w:val="0"/>
                <w:sz w:val="22"/>
                <w:szCs w:val="24"/>
                <w:lang w:val="ru-RU" w:eastAsia="en-US"/>
              </w:rPr>
              <w:object w:dxaOrig="3978" w:dyaOrig="2820">
                <v:shape id="_x0000_i1029" type="#_x0000_t75" style="width:223.5pt;height:153pt" o:ole="">
                  <v:imagedata r:id="rId15" o:title=""/>
                </v:shape>
                <o:OLEObject Type="Embed" ProgID="Origin50.Graph" ShapeID="_x0000_i1029" DrawAspect="Content" ObjectID="_1682350774" r:id="rId16"/>
              </w:object>
            </w:r>
          </w:p>
        </w:tc>
      </w:tr>
      <w:tr w:rsidR="004670CD" w:rsidRPr="004670CD" w:rsidTr="00FF5A90">
        <w:trPr>
          <w:trHeight w:val="395"/>
          <w:jc w:val="right"/>
        </w:trPr>
        <w:tc>
          <w:tcPr>
            <w:tcW w:w="5000" w:type="pct"/>
            <w:vAlign w:val="bottom"/>
          </w:tcPr>
          <w:p w:rsidR="004670CD" w:rsidRPr="004670CD" w:rsidRDefault="004670CD" w:rsidP="004670CD">
            <w:pPr>
              <w:widowControl w:val="0"/>
              <w:jc w:val="center"/>
              <w:rPr>
                <w:rFonts w:eastAsia="Times New Roman"/>
                <w:snapToGrid w:val="0"/>
                <w:sz w:val="20"/>
                <w:szCs w:val="24"/>
              </w:rPr>
            </w:pPr>
            <w:r w:rsidRPr="004670CD">
              <w:rPr>
                <w:rFonts w:eastAsia="Times New Roman"/>
                <w:snapToGrid w:val="0"/>
                <w:sz w:val="20"/>
                <w:szCs w:val="24"/>
              </w:rPr>
              <w:t>Figure 1. Distribution of magnitude and epicentral</w:t>
            </w:r>
            <w:r w:rsidRPr="004670CD">
              <w:rPr>
                <w:rFonts w:eastAsia="Times New Roman" w:hint="eastAsia"/>
                <w:snapToGrid w:val="0"/>
                <w:sz w:val="20"/>
                <w:szCs w:val="24"/>
              </w:rPr>
              <w:t xml:space="preserve"> </w:t>
            </w:r>
            <w:r w:rsidRPr="004670CD">
              <w:rPr>
                <w:rFonts w:eastAsia="Times New Roman"/>
                <w:snapToGrid w:val="0"/>
                <w:sz w:val="20"/>
                <w:szCs w:val="24"/>
              </w:rPr>
              <w:t>distance in records</w:t>
            </w:r>
          </w:p>
        </w:tc>
      </w:tr>
    </w:tbl>
    <w:p w:rsidR="004670CD" w:rsidRPr="004670CD" w:rsidRDefault="004670CD" w:rsidP="004670CD">
      <w:pPr>
        <w:widowControl w:val="0"/>
        <w:spacing w:after="0" w:line="240" w:lineRule="auto"/>
        <w:jc w:val="both"/>
        <w:rPr>
          <w:rFonts w:eastAsia="YouYuan"/>
          <w:snapToGrid w:val="0"/>
          <w:szCs w:val="24"/>
          <w:lang w:val="en-US" w:eastAsia="zh-CN"/>
        </w:rPr>
      </w:pPr>
    </w:p>
    <w:p w:rsidR="004670CD" w:rsidRPr="004670CD" w:rsidRDefault="004670CD" w:rsidP="004670CD">
      <w:pPr>
        <w:spacing w:after="160" w:line="259" w:lineRule="auto"/>
        <w:rPr>
          <w:rFonts w:eastAsia="YouYuan"/>
          <w:snapToGrid w:val="0"/>
          <w:szCs w:val="24"/>
          <w:lang w:val="en-US" w:eastAsia="zh-CN"/>
        </w:rPr>
      </w:pPr>
    </w:p>
    <w:p w:rsidR="004670CD" w:rsidRPr="004670CD" w:rsidRDefault="004670CD" w:rsidP="004670CD">
      <w:pPr>
        <w:widowControl w:val="0"/>
        <w:spacing w:after="0" w:line="240" w:lineRule="auto"/>
        <w:jc w:val="both"/>
        <w:rPr>
          <w:rFonts w:eastAsia="SimHei"/>
          <w:snapToGrid w:val="0"/>
          <w:kern w:val="2"/>
          <w:szCs w:val="24"/>
          <w:lang w:val="en-US" w:eastAsia="zh-CN"/>
        </w:rPr>
      </w:pPr>
      <w:r w:rsidRPr="004670CD">
        <w:rPr>
          <w:rFonts w:eastAsia="YouYuan"/>
          <w:b/>
          <w:snapToGrid w:val="0"/>
          <w:kern w:val="2"/>
          <w:szCs w:val="24"/>
          <w:lang w:val="en-US" w:eastAsia="zh-CN"/>
        </w:rPr>
        <w:t>4. ESTIMATION OF NON-STATIONARY POWER SPECTRUM</w:t>
      </w: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r w:rsidRPr="004670CD">
        <w:rPr>
          <w:rFonts w:eastAsia="YouYuan"/>
          <w:snapToGrid w:val="0"/>
          <w:kern w:val="2"/>
          <w:szCs w:val="24"/>
          <w:lang w:val="en-US" w:eastAsia="zh-CN"/>
        </w:rPr>
        <w:t>In this paper, the time-frequency distribution of the ground motion signal is obtained by wavelet transform using the generalized harmonic wavelet with tightly supported frequency domain and slower time domain attenuation.</w:t>
      </w:r>
      <w:r w:rsidRPr="004670CD">
        <w:rPr>
          <w:rFonts w:eastAsia="YouYuan" w:hint="eastAsia"/>
          <w:snapToGrid w:val="0"/>
          <w:kern w:val="2"/>
          <w:szCs w:val="24"/>
          <w:lang w:val="en-US" w:eastAsia="zh-CN"/>
        </w:rPr>
        <w:t xml:space="preserve"> </w:t>
      </w:r>
      <w:r w:rsidRPr="004670CD">
        <w:rPr>
          <w:rFonts w:eastAsia="YouYuan"/>
          <w:snapToGrid w:val="0"/>
          <w:kern w:val="2"/>
          <w:szCs w:val="24"/>
          <w:lang w:val="en-US" w:eastAsia="zh-CN"/>
        </w:rPr>
        <w:t>According to the Spanos-Tratskas [18] method,</w:t>
      </w:r>
      <w:r w:rsidRPr="004670CD">
        <w:rPr>
          <w:rFonts w:eastAsia="YouYuan" w:hint="eastAsia"/>
          <w:snapToGrid w:val="0"/>
          <w:kern w:val="2"/>
          <w:szCs w:val="24"/>
          <w:lang w:val="en-US" w:eastAsia="zh-CN"/>
        </w:rPr>
        <w:t xml:space="preserve"> </w:t>
      </w:r>
      <w:r w:rsidRPr="004670CD">
        <w:rPr>
          <w:rFonts w:eastAsia="YouYuan"/>
          <w:snapToGrid w:val="0"/>
          <w:kern w:val="2"/>
          <w:szCs w:val="24"/>
          <w:lang w:val="en-US" w:eastAsia="zh-CN"/>
        </w:rPr>
        <w:t>the mean square value of the wavelet transform coefficient is transformed into the instantaneous power spectral density values of seismic ground motion.</w:t>
      </w: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The mother wavelet expression form [19] of generalized harmonic wavelets is:</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tbl>
      <w:tblPr>
        <w:tblStyle w:val="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1"/>
        <w:gridCol w:w="1283"/>
      </w:tblGrid>
      <w:tr w:rsidR="004670CD" w:rsidRPr="004670CD" w:rsidTr="00FF5A90">
        <w:tc>
          <w:tcPr>
            <w:tcW w:w="4349"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68"/>
                <w:sz w:val="22"/>
                <w:szCs w:val="24"/>
                <w:lang w:val="ru-RU" w:eastAsia="en-US"/>
              </w:rPr>
              <w:object w:dxaOrig="6300" w:dyaOrig="1500">
                <v:shape id="_x0000_i1030" type="#_x0000_t75" style="width:201pt;height:49.5pt" o:ole="">
                  <v:imagedata r:id="rId17" o:title=""/>
                </v:shape>
                <o:OLEObject Type="Embed" ProgID="Equation.DSMT4" ShapeID="_x0000_i1030" DrawAspect="Content" ObjectID="_1682350775" r:id="rId18"/>
              </w:object>
            </w:r>
          </w:p>
        </w:tc>
        <w:tc>
          <w:tcPr>
            <w:tcW w:w="651"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(5)</w:t>
            </w:r>
          </w:p>
        </w:tc>
      </w:tr>
    </w:tbl>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r w:rsidRPr="004670CD">
        <w:rPr>
          <w:rFonts w:eastAsia="YouYuan"/>
          <w:snapToGrid w:val="0"/>
          <w:kern w:val="2"/>
          <w:szCs w:val="24"/>
          <w:lang w:val="en-US" w:eastAsia="zh-CN"/>
        </w:rPr>
        <w:t xml:space="preserve">Where </w:t>
      </w:r>
      <w:r w:rsidRPr="004670CD">
        <w:rPr>
          <w:rFonts w:eastAsia="YouYuan"/>
          <w:i/>
          <w:snapToGrid w:val="0"/>
          <w:kern w:val="2"/>
          <w:szCs w:val="24"/>
          <w:lang w:val="en-US" w:eastAsia="zh-CN"/>
        </w:rPr>
        <w:t>i</w:t>
      </w:r>
      <w:r w:rsidRPr="004670CD">
        <w:rPr>
          <w:rFonts w:eastAsia="YouYuan"/>
          <w:snapToGrid w:val="0"/>
          <w:kern w:val="2"/>
          <w:szCs w:val="24"/>
          <w:lang w:val="en-US" w:eastAsia="zh-CN"/>
        </w:rPr>
        <w:t xml:space="preserve"> is the scale subscript; </w:t>
      </w:r>
      <w:r w:rsidRPr="004670CD">
        <w:rPr>
          <w:rFonts w:eastAsia="YouYuan"/>
          <w:i/>
          <w:snapToGrid w:val="0"/>
          <w:kern w:val="2"/>
          <w:szCs w:val="24"/>
          <w:lang w:val="en-US" w:eastAsia="zh-CN"/>
        </w:rPr>
        <w:t>k</w:t>
      </w:r>
      <w:r w:rsidRPr="004670CD">
        <w:rPr>
          <w:rFonts w:eastAsia="YouYuan"/>
          <w:snapToGrid w:val="0"/>
          <w:kern w:val="2"/>
          <w:szCs w:val="24"/>
          <w:lang w:val="en-US" w:eastAsia="zh-CN"/>
        </w:rPr>
        <w:t xml:space="preserve">=0,1,..., n-m-1 is the translation transformation factor; </w:t>
      </w:r>
      <w:r w:rsidRPr="004670CD">
        <w:rPr>
          <w:rFonts w:eastAsia="YouYuan"/>
          <w:i/>
          <w:snapToGrid w:val="0"/>
          <w:kern w:val="2"/>
          <w:szCs w:val="24"/>
          <w:lang w:val="en-US" w:eastAsia="zh-CN"/>
        </w:rPr>
        <w:t>G</w:t>
      </w:r>
      <w:r w:rsidRPr="004670CD">
        <w:rPr>
          <w:rFonts w:eastAsia="YouYuan"/>
          <w:snapToGrid w:val="0"/>
          <w:kern w:val="2"/>
          <w:szCs w:val="24"/>
          <w:lang w:val="en-US" w:eastAsia="zh-CN"/>
        </w:rPr>
        <w:t xml:space="preserve"> is the generalized; Δ</w:t>
      </w:r>
      <w:r w:rsidRPr="004670CD">
        <w:rPr>
          <w:rFonts w:eastAsia="YouYuan"/>
          <w:i/>
          <w:snapToGrid w:val="0"/>
          <w:kern w:val="2"/>
          <w:szCs w:val="24"/>
          <w:lang w:val="en-US" w:eastAsia="zh-CN"/>
        </w:rPr>
        <w:t>w</w:t>
      </w:r>
      <w:r w:rsidRPr="004670CD">
        <w:rPr>
          <w:rFonts w:eastAsia="YouYuan"/>
          <w:snapToGrid w:val="0"/>
          <w:kern w:val="2"/>
          <w:szCs w:val="24"/>
          <w:lang w:val="en-US" w:eastAsia="zh-CN"/>
        </w:rPr>
        <w:t>=2π/</w:t>
      </w:r>
      <w:r w:rsidRPr="004670CD">
        <w:rPr>
          <w:rFonts w:eastAsia="YouYuan"/>
          <w:i/>
          <w:snapToGrid w:val="0"/>
          <w:kern w:val="2"/>
          <w:szCs w:val="24"/>
          <w:lang w:val="en-US" w:eastAsia="zh-CN"/>
        </w:rPr>
        <w:t>T</w:t>
      </w:r>
      <w:r w:rsidRPr="004670CD">
        <w:rPr>
          <w:rFonts w:eastAsia="YouYuan"/>
          <w:snapToGrid w:val="0"/>
          <w:kern w:val="2"/>
          <w:szCs w:val="24"/>
          <w:vertAlign w:val="subscript"/>
          <w:lang w:val="en-US" w:eastAsia="zh-CN"/>
        </w:rPr>
        <w:t>0</w:t>
      </w:r>
      <w:r w:rsidRPr="004670CD">
        <w:rPr>
          <w:rFonts w:eastAsia="YouYuan"/>
          <w:snapToGrid w:val="0"/>
          <w:kern w:val="2"/>
          <w:szCs w:val="24"/>
          <w:lang w:val="en-US" w:eastAsia="zh-CN"/>
        </w:rPr>
        <w:t>=2</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u</w:t>
      </w:r>
      <w:r w:rsidRPr="004670CD">
        <w:rPr>
          <w:rFonts w:eastAsia="YouYuan"/>
          <w:snapToGrid w:val="0"/>
          <w:kern w:val="2"/>
          <w:szCs w:val="24"/>
          <w:lang w:val="en-US" w:eastAsia="zh-CN"/>
        </w:rPr>
        <w:t xml:space="preserve">/N is the frequency domain sampling interval of the signal ;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u</w:t>
      </w:r>
      <w:r w:rsidRPr="004670CD">
        <w:rPr>
          <w:rFonts w:eastAsia="YouYuan"/>
          <w:snapToGrid w:val="0"/>
          <w:kern w:val="2"/>
          <w:szCs w:val="24"/>
          <w:lang w:val="en-US" w:eastAsia="zh-CN"/>
        </w:rPr>
        <w:t xml:space="preserve"> is the cutoff frequency of the signal; N is the number of signal sampling points; </w:t>
      </w:r>
      <w:r w:rsidRPr="004670CD">
        <w:rPr>
          <w:rFonts w:eastAsia="YouYuan"/>
          <w:i/>
          <w:snapToGrid w:val="0"/>
          <w:kern w:val="2"/>
          <w:szCs w:val="24"/>
          <w:lang w:val="en-US" w:eastAsia="zh-CN"/>
        </w:rPr>
        <w:t>T</w:t>
      </w:r>
      <w:r w:rsidRPr="004670CD">
        <w:rPr>
          <w:rFonts w:eastAsia="YouYuan"/>
          <w:snapToGrid w:val="0"/>
          <w:kern w:val="2"/>
          <w:szCs w:val="24"/>
          <w:vertAlign w:val="subscript"/>
          <w:lang w:val="en-US" w:eastAsia="zh-CN"/>
        </w:rPr>
        <w:t>0</w:t>
      </w:r>
      <w:r w:rsidRPr="004670CD">
        <w:rPr>
          <w:rFonts w:eastAsia="YouYuan"/>
          <w:snapToGrid w:val="0"/>
          <w:kern w:val="2"/>
          <w:szCs w:val="24"/>
          <w:lang w:val="en-US" w:eastAsia="zh-CN"/>
        </w:rPr>
        <w:t>=NΔ</w:t>
      </w:r>
      <w:r w:rsidRPr="004670CD">
        <w:rPr>
          <w:rFonts w:eastAsia="YouYuan"/>
          <w:i/>
          <w:snapToGrid w:val="0"/>
          <w:kern w:val="2"/>
          <w:szCs w:val="24"/>
          <w:lang w:val="en-US" w:eastAsia="zh-CN"/>
        </w:rPr>
        <w:t>t</w:t>
      </w:r>
      <w:r w:rsidRPr="004670CD">
        <w:rPr>
          <w:rFonts w:eastAsia="YouYuan"/>
          <w:snapToGrid w:val="0"/>
          <w:kern w:val="2"/>
          <w:szCs w:val="24"/>
          <w:lang w:val="en-US" w:eastAsia="zh-CN"/>
        </w:rPr>
        <w:t xml:space="preserve"> is the signal duration; Δ</w:t>
      </w:r>
      <w:r w:rsidRPr="004670CD">
        <w:rPr>
          <w:rFonts w:eastAsia="YouYuan"/>
          <w:i/>
          <w:snapToGrid w:val="0"/>
          <w:kern w:val="2"/>
          <w:szCs w:val="24"/>
          <w:lang w:val="en-US" w:eastAsia="zh-CN"/>
        </w:rPr>
        <w:t>t</w:t>
      </w:r>
      <w:r w:rsidRPr="004670CD">
        <w:rPr>
          <w:rFonts w:eastAsia="YouYuan"/>
          <w:snapToGrid w:val="0"/>
          <w:kern w:val="2"/>
          <w:szCs w:val="24"/>
          <w:lang w:val="en-US" w:eastAsia="zh-CN"/>
        </w:rPr>
        <w:t xml:space="preserve"> is the sampling interval; n</w:t>
      </w:r>
      <w:r w:rsidRPr="004670CD">
        <w:rPr>
          <w:rFonts w:eastAsia="YouYuan"/>
          <w:snapToGrid w:val="0"/>
          <w:kern w:val="2"/>
          <w:szCs w:val="24"/>
          <w:vertAlign w:val="subscript"/>
          <w:lang w:val="en-US" w:eastAsia="zh-CN"/>
        </w:rPr>
        <w:t>i</w:t>
      </w:r>
      <w:r w:rsidRPr="004670CD">
        <w:rPr>
          <w:rFonts w:eastAsia="YouYuan"/>
          <w:snapToGrid w:val="0"/>
          <w:kern w:val="2"/>
          <w:szCs w:val="24"/>
          <w:lang w:val="en-US" w:eastAsia="zh-CN"/>
        </w:rPr>
        <w:t>Δ</w:t>
      </w:r>
      <w:r w:rsidRPr="004670CD">
        <w:rPr>
          <w:rFonts w:eastAsia="YouYuan"/>
          <w:i/>
          <w:snapToGrid w:val="0"/>
          <w:kern w:val="2"/>
          <w:szCs w:val="24"/>
          <w:lang w:val="en-US" w:eastAsia="zh-CN"/>
        </w:rPr>
        <w:t>w</w:t>
      </w:r>
      <w:r w:rsidRPr="004670CD">
        <w:rPr>
          <w:rFonts w:eastAsia="YouYuan"/>
          <w:snapToGrid w:val="0"/>
          <w:kern w:val="2"/>
          <w:szCs w:val="24"/>
          <w:lang w:val="en-US" w:eastAsia="zh-CN"/>
        </w:rPr>
        <w:t xml:space="preserve"> and m</w:t>
      </w:r>
      <w:r w:rsidRPr="004670CD">
        <w:rPr>
          <w:rFonts w:eastAsia="YouYuan"/>
          <w:snapToGrid w:val="0"/>
          <w:kern w:val="2"/>
          <w:szCs w:val="24"/>
          <w:vertAlign w:val="subscript"/>
          <w:lang w:val="en-US" w:eastAsia="zh-CN"/>
        </w:rPr>
        <w:t>i</w:t>
      </w:r>
      <w:r w:rsidRPr="004670CD">
        <w:rPr>
          <w:rFonts w:eastAsia="YouYuan"/>
          <w:snapToGrid w:val="0"/>
          <w:kern w:val="2"/>
          <w:szCs w:val="24"/>
          <w:lang w:val="en-US" w:eastAsia="zh-CN"/>
        </w:rPr>
        <w:t>Δ</w:t>
      </w:r>
      <w:r w:rsidRPr="004670CD">
        <w:rPr>
          <w:rFonts w:eastAsia="YouYuan"/>
          <w:i/>
          <w:snapToGrid w:val="0"/>
          <w:kern w:val="2"/>
          <w:szCs w:val="24"/>
          <w:lang w:val="en-US" w:eastAsia="zh-CN"/>
        </w:rPr>
        <w:t>w</w:t>
      </w:r>
      <w:r w:rsidRPr="004670CD">
        <w:rPr>
          <w:rFonts w:eastAsia="YouYuan"/>
          <w:snapToGrid w:val="0"/>
          <w:kern w:val="2"/>
          <w:szCs w:val="24"/>
          <w:lang w:val="en-US" w:eastAsia="zh-CN"/>
        </w:rPr>
        <w:t xml:space="preserve"> are the upper and lower limits of the frequency domain of wavelets at scale </w:t>
      </w:r>
      <w:r w:rsidRPr="004670CD">
        <w:rPr>
          <w:rFonts w:eastAsia="YouYuan"/>
          <w:i/>
          <w:snapToGrid w:val="0"/>
          <w:kern w:val="2"/>
          <w:szCs w:val="24"/>
          <w:lang w:val="en-US" w:eastAsia="zh-CN"/>
        </w:rPr>
        <w:t>i</w:t>
      </w:r>
      <w:r w:rsidRPr="004670CD">
        <w:rPr>
          <w:rFonts w:eastAsia="YouYuan"/>
          <w:snapToGrid w:val="0"/>
          <w:kern w:val="2"/>
          <w:szCs w:val="24"/>
          <w:lang w:val="en-US" w:eastAsia="zh-CN"/>
        </w:rPr>
        <w:t>.</w:t>
      </w: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The generalized harmonic wavelet does not require the width of each frequency band to be equal. In order to simplify the calculation, the frequency band width of the wavelet at each scale is ΔΩ</w:t>
      </w:r>
      <w:r w:rsidRPr="004670CD">
        <w:rPr>
          <w:rFonts w:eastAsia="YouYuan"/>
          <w:snapToGrid w:val="0"/>
          <w:kern w:val="2"/>
          <w:szCs w:val="24"/>
          <w:vertAlign w:val="subscript"/>
          <w:lang w:val="en-US" w:eastAsia="zh-CN"/>
        </w:rPr>
        <w:t>i</w:t>
      </w:r>
      <w:r w:rsidRPr="004670CD">
        <w:rPr>
          <w:rFonts w:eastAsia="YouYuan"/>
          <w:snapToGrid w:val="0"/>
          <w:kern w:val="2"/>
          <w:szCs w:val="24"/>
          <w:lang w:val="en-US" w:eastAsia="zh-CN"/>
        </w:rPr>
        <w:t>=(n</w:t>
      </w:r>
      <w:r w:rsidRPr="004670CD">
        <w:rPr>
          <w:rFonts w:eastAsia="YouYuan"/>
          <w:snapToGrid w:val="0"/>
          <w:kern w:val="2"/>
          <w:szCs w:val="24"/>
          <w:vertAlign w:val="subscript"/>
          <w:lang w:val="en-US" w:eastAsia="zh-CN"/>
        </w:rPr>
        <w:t>i</w:t>
      </w:r>
      <w:r w:rsidRPr="004670CD">
        <w:rPr>
          <w:rFonts w:eastAsia="YouYuan"/>
          <w:snapToGrid w:val="0"/>
          <w:kern w:val="2"/>
          <w:szCs w:val="24"/>
          <w:lang w:val="en-US" w:eastAsia="zh-CN"/>
        </w:rPr>
        <w:t>-m</w:t>
      </w:r>
      <w:r w:rsidRPr="004670CD">
        <w:rPr>
          <w:rFonts w:eastAsia="YouYuan"/>
          <w:snapToGrid w:val="0"/>
          <w:kern w:val="2"/>
          <w:szCs w:val="24"/>
          <w:vertAlign w:val="subscript"/>
          <w:lang w:val="en-US" w:eastAsia="zh-CN"/>
        </w:rPr>
        <w:t>i</w:t>
      </w:r>
      <w:r w:rsidRPr="004670CD">
        <w:rPr>
          <w:rFonts w:eastAsia="YouYuan"/>
          <w:snapToGrid w:val="0"/>
          <w:kern w:val="2"/>
          <w:szCs w:val="24"/>
          <w:lang w:val="en-US" w:eastAsia="zh-CN"/>
        </w:rPr>
        <w:t>)Δ</w:t>
      </w:r>
      <w:r w:rsidRPr="004670CD">
        <w:rPr>
          <w:rFonts w:eastAsia="YouYuan"/>
          <w:i/>
          <w:snapToGrid w:val="0"/>
          <w:kern w:val="2"/>
          <w:szCs w:val="24"/>
          <w:lang w:val="en-US" w:eastAsia="zh-CN"/>
        </w:rPr>
        <w:t>w</w:t>
      </w:r>
      <w:r w:rsidRPr="004670CD">
        <w:rPr>
          <w:rFonts w:eastAsia="YouYuan"/>
          <w:snapToGrid w:val="0"/>
          <w:kern w:val="2"/>
          <w:szCs w:val="24"/>
          <w:lang w:val="en-US" w:eastAsia="zh-CN"/>
        </w:rPr>
        <w:t>, i=1, 2,</w:t>
      </w:r>
      <w:r w:rsidRPr="004670CD">
        <w:rPr>
          <w:rFonts w:eastAsia="YouYuan" w:hint="eastAsia"/>
          <w:snapToGrid w:val="0"/>
          <w:kern w:val="2"/>
          <w:szCs w:val="24"/>
          <w:lang w:val="en-US" w:eastAsia="zh-CN"/>
        </w:rPr>
        <w:t xml:space="preserve"> </w:t>
      </w:r>
      <w:r w:rsidRPr="004670CD">
        <w:rPr>
          <w:rFonts w:eastAsia="YouYuan"/>
          <w:snapToGrid w:val="0"/>
          <w:kern w:val="2"/>
          <w:szCs w:val="24"/>
          <w:lang w:val="en-US" w:eastAsia="zh-CN"/>
        </w:rPr>
        <w:t>... ,</w:t>
      </w:r>
      <w:r w:rsidRPr="004670CD">
        <w:rPr>
          <w:rFonts w:eastAsia="YouYuan" w:hint="eastAsia"/>
          <w:snapToGrid w:val="0"/>
          <w:kern w:val="2"/>
          <w:szCs w:val="24"/>
          <w:lang w:val="en-US" w:eastAsia="zh-CN"/>
        </w:rPr>
        <w:t xml:space="preserve"> </w:t>
      </w:r>
      <w:r w:rsidRPr="004670CD">
        <w:rPr>
          <w:rFonts w:eastAsia="YouYuan"/>
          <w:snapToGrid w:val="0"/>
          <w:kern w:val="2"/>
          <w:szCs w:val="24"/>
          <w:lang w:val="en-US" w:eastAsia="zh-CN"/>
        </w:rPr>
        <w:t>N/2(nm) is considered equal, that is n</w:t>
      </w:r>
      <w:r w:rsidRPr="004670CD">
        <w:rPr>
          <w:rFonts w:eastAsia="YouYuan"/>
          <w:snapToGrid w:val="0"/>
          <w:kern w:val="2"/>
          <w:szCs w:val="24"/>
          <w:vertAlign w:val="subscript"/>
          <w:lang w:val="en-US" w:eastAsia="zh-CN"/>
        </w:rPr>
        <w:t>i</w:t>
      </w:r>
      <w:r w:rsidRPr="004670CD">
        <w:rPr>
          <w:rFonts w:eastAsia="YouYuan"/>
          <w:snapToGrid w:val="0"/>
          <w:kern w:val="2"/>
          <w:szCs w:val="24"/>
          <w:lang w:val="en-US" w:eastAsia="zh-CN"/>
        </w:rPr>
        <w:t>-m</w:t>
      </w:r>
      <w:r w:rsidRPr="004670CD">
        <w:rPr>
          <w:rFonts w:eastAsia="YouYuan"/>
          <w:snapToGrid w:val="0"/>
          <w:kern w:val="2"/>
          <w:szCs w:val="24"/>
          <w:vertAlign w:val="subscript"/>
          <w:lang w:val="en-US" w:eastAsia="zh-CN"/>
        </w:rPr>
        <w:t>i</w:t>
      </w:r>
      <w:r w:rsidRPr="004670CD">
        <w:rPr>
          <w:rFonts w:eastAsia="YouYuan"/>
          <w:snapToGrid w:val="0"/>
          <w:kern w:val="2"/>
          <w:szCs w:val="24"/>
          <w:lang w:val="en-US" w:eastAsia="zh-CN"/>
        </w:rPr>
        <w:t>=n</w:t>
      </w:r>
      <w:r w:rsidRPr="004670CD">
        <w:rPr>
          <w:rFonts w:eastAsia="YouYuan"/>
          <w:snapToGrid w:val="0"/>
          <w:kern w:val="2"/>
          <w:szCs w:val="24"/>
          <w:vertAlign w:val="subscript"/>
          <w:lang w:val="en-US" w:eastAsia="zh-CN"/>
        </w:rPr>
        <w:t>j</w:t>
      </w:r>
      <w:r w:rsidRPr="004670CD">
        <w:rPr>
          <w:rFonts w:eastAsia="YouYuan"/>
          <w:snapToGrid w:val="0"/>
          <w:kern w:val="2"/>
          <w:szCs w:val="24"/>
          <w:lang w:val="en-US" w:eastAsia="zh-CN"/>
        </w:rPr>
        <w:t>-m</w:t>
      </w:r>
      <w:r w:rsidRPr="004670CD">
        <w:rPr>
          <w:rFonts w:eastAsia="YouYuan"/>
          <w:snapToGrid w:val="0"/>
          <w:kern w:val="2"/>
          <w:szCs w:val="24"/>
          <w:vertAlign w:val="subscript"/>
          <w:lang w:val="en-US" w:eastAsia="zh-CN"/>
        </w:rPr>
        <w:t>j</w:t>
      </w:r>
      <w:r w:rsidRPr="004670CD">
        <w:rPr>
          <w:rFonts w:eastAsia="YouYuan"/>
          <w:snapToGrid w:val="0"/>
          <w:kern w:val="2"/>
          <w:szCs w:val="24"/>
          <w:lang w:val="en-US" w:eastAsia="zh-CN"/>
        </w:rPr>
        <w:t>=n-m, and n</w:t>
      </w:r>
      <w:r w:rsidRPr="004670CD">
        <w:rPr>
          <w:rFonts w:eastAsia="YouYuan"/>
          <w:snapToGrid w:val="0"/>
          <w:kern w:val="2"/>
          <w:szCs w:val="24"/>
          <w:vertAlign w:val="subscript"/>
          <w:lang w:val="en-US" w:eastAsia="zh-CN"/>
        </w:rPr>
        <w:t>i-1</w:t>
      </w:r>
      <w:r w:rsidRPr="004670CD">
        <w:rPr>
          <w:rFonts w:eastAsia="YouYuan"/>
          <w:snapToGrid w:val="0"/>
          <w:kern w:val="2"/>
          <w:szCs w:val="24"/>
          <w:lang w:val="en-US" w:eastAsia="zh-CN"/>
        </w:rPr>
        <w:t>=m</w:t>
      </w:r>
      <w:r w:rsidRPr="004670CD">
        <w:rPr>
          <w:rFonts w:eastAsia="YouYuan"/>
          <w:snapToGrid w:val="0"/>
          <w:kern w:val="2"/>
          <w:szCs w:val="24"/>
          <w:vertAlign w:val="subscript"/>
          <w:lang w:val="en-US" w:eastAsia="zh-CN"/>
        </w:rPr>
        <w:t>i</w:t>
      </w:r>
      <w:r w:rsidRPr="004670CD">
        <w:rPr>
          <w:rFonts w:eastAsia="YouYuan"/>
          <w:snapToGrid w:val="0"/>
          <w:kern w:val="2"/>
          <w:szCs w:val="24"/>
          <w:lang w:val="en-US" w:eastAsia="zh-CN"/>
        </w:rPr>
        <w:t>, n-m=8. The generalized harmonic wavelet of the form (5) is expressed in the frequency domain as:</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tbl>
      <w:tblPr>
        <w:tblStyle w:val="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1"/>
        <w:gridCol w:w="1283"/>
      </w:tblGrid>
      <w:tr w:rsidR="004670CD" w:rsidRPr="004670CD" w:rsidTr="00FF5A90">
        <w:tc>
          <w:tcPr>
            <w:tcW w:w="4349"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56"/>
                <w:sz w:val="22"/>
                <w:szCs w:val="24"/>
                <w:lang w:val="ru-RU" w:eastAsia="en-US"/>
              </w:rPr>
              <w:object w:dxaOrig="5200" w:dyaOrig="1260">
                <v:shape id="_x0000_i1031" type="#_x0000_t75" style="width:211.5pt;height:51pt" o:ole="">
                  <v:imagedata r:id="rId19" o:title=""/>
                </v:shape>
                <o:OLEObject Type="Embed" ProgID="Equation.DSMT4" ShapeID="_x0000_i1031" DrawAspect="Content" ObjectID="_1682350776" r:id="rId20"/>
              </w:object>
            </w:r>
          </w:p>
        </w:tc>
        <w:tc>
          <w:tcPr>
            <w:tcW w:w="651"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(6)</w:t>
            </w:r>
          </w:p>
        </w:tc>
      </w:tr>
    </w:tbl>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 xml:space="preserve">The relationship between the random power spectrum estimate and the wavelet transform coefficients obtained according to the Spanos-Tratskas method </w:t>
      </w:r>
      <w:r w:rsidRPr="004670CD">
        <w:rPr>
          <w:rFonts w:eastAsia="YouYuan"/>
          <w:snapToGrid w:val="0"/>
          <w:kern w:val="2"/>
          <w:szCs w:val="24"/>
          <w:vertAlign w:val="superscript"/>
          <w:lang w:val="en-US" w:eastAsia="zh-CN"/>
        </w:rPr>
        <w:t>[20]</w:t>
      </w:r>
      <w:r w:rsidRPr="004670CD">
        <w:rPr>
          <w:rFonts w:eastAsia="YouYuan"/>
          <w:snapToGrid w:val="0"/>
          <w:kern w:val="2"/>
          <w:szCs w:val="24"/>
          <w:lang w:val="en-US" w:eastAsia="zh-CN"/>
        </w:rPr>
        <w:t xml:space="preserve"> is as follows:</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tbl>
      <w:tblPr>
        <w:tblStyle w:val="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2"/>
        <w:gridCol w:w="952"/>
      </w:tblGrid>
      <w:tr w:rsidR="004670CD" w:rsidRPr="004670CD" w:rsidTr="00FF5A90">
        <w:tc>
          <w:tcPr>
            <w:tcW w:w="4517"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36"/>
                <w:sz w:val="22"/>
                <w:szCs w:val="24"/>
                <w:lang w:val="ru-RU" w:eastAsia="en-US"/>
              </w:rPr>
              <w:object w:dxaOrig="4720" w:dyaOrig="740">
                <v:shape id="_x0000_i1032" type="#_x0000_t75" style="width:195pt;height:33pt" o:ole="">
                  <v:imagedata r:id="rId21" o:title=""/>
                </v:shape>
                <o:OLEObject Type="Embed" ProgID="Equation.DSMT4" ShapeID="_x0000_i1032" DrawAspect="Content" ObjectID="_1682350777" r:id="rId22"/>
              </w:object>
            </w:r>
          </w:p>
        </w:tc>
        <w:tc>
          <w:tcPr>
            <w:tcW w:w="483"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(7)</w:t>
            </w:r>
          </w:p>
        </w:tc>
      </w:tr>
    </w:tbl>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Where (</w:t>
      </w:r>
      <w:r w:rsidRPr="004670CD">
        <w:rPr>
          <w:rFonts w:eastAsia="YouYuan"/>
          <w:i/>
          <w:snapToGrid w:val="0"/>
          <w:kern w:val="2"/>
          <w:szCs w:val="24"/>
          <w:lang w:val="en-US" w:eastAsia="zh-CN"/>
        </w:rPr>
        <w:t>m</w:t>
      </w:r>
      <w:r w:rsidRPr="004670CD">
        <w:rPr>
          <w:rFonts w:eastAsia="YouYuan"/>
          <w:snapToGrid w:val="0"/>
          <w:kern w:val="2"/>
          <w:szCs w:val="24"/>
          <w:vertAlign w:val="subscript"/>
          <w:lang w:val="en-US" w:eastAsia="zh-CN"/>
        </w:rPr>
        <w:t>j</w:t>
      </w:r>
      <w:r w:rsidRPr="004670CD">
        <w:rPr>
          <w:rFonts w:eastAsia="YouYuan"/>
          <w:snapToGrid w:val="0"/>
          <w:kern w:val="2"/>
          <w:szCs w:val="24"/>
          <w:lang w:val="en-US" w:eastAsia="zh-CN"/>
        </w:rPr>
        <w:t xml:space="preserve">, </w:t>
      </w:r>
      <w:r w:rsidRPr="004670CD">
        <w:rPr>
          <w:rFonts w:eastAsia="YouYuan"/>
          <w:i/>
          <w:snapToGrid w:val="0"/>
          <w:kern w:val="2"/>
          <w:szCs w:val="24"/>
          <w:lang w:val="en-US" w:eastAsia="zh-CN"/>
        </w:rPr>
        <w:t>n</w:t>
      </w:r>
      <w:r w:rsidRPr="004670CD">
        <w:rPr>
          <w:rFonts w:eastAsia="YouYuan"/>
          <w:snapToGrid w:val="0"/>
          <w:kern w:val="2"/>
          <w:szCs w:val="24"/>
          <w:vertAlign w:val="subscript"/>
          <w:lang w:val="en-US" w:eastAsia="zh-CN"/>
        </w:rPr>
        <w:t>j</w:t>
      </w:r>
      <w:r w:rsidRPr="004670CD">
        <w:rPr>
          <w:rFonts w:eastAsia="YouYuan"/>
          <w:snapToGrid w:val="0"/>
          <w:kern w:val="2"/>
          <w:szCs w:val="24"/>
          <w:lang w:val="en-US" w:eastAsia="zh-CN"/>
        </w:rPr>
        <w:t xml:space="preserve">) is the scale factor of GHW; </w:t>
      </w:r>
      <w:r w:rsidRPr="004670CD">
        <w:rPr>
          <w:rFonts w:eastAsia="YouYuan"/>
          <w:i/>
          <w:snapToGrid w:val="0"/>
          <w:kern w:val="2"/>
          <w:szCs w:val="24"/>
          <w:lang w:val="en-US" w:eastAsia="zh-CN"/>
        </w:rPr>
        <w:t>k</w:t>
      </w:r>
      <w:r w:rsidRPr="004670CD">
        <w:rPr>
          <w:rFonts w:eastAsia="YouYuan"/>
          <w:snapToGrid w:val="0"/>
          <w:kern w:val="2"/>
          <w:szCs w:val="24"/>
          <w:lang w:val="en-US" w:eastAsia="zh-CN"/>
        </w:rPr>
        <w:t xml:space="preserve"> is its time shift factor;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ψ</w:t>
      </w:r>
      <w:r w:rsidRPr="004670CD">
        <w:rPr>
          <w:rFonts w:eastAsia="YouYuan"/>
          <w:snapToGrid w:val="0"/>
          <w:kern w:val="2"/>
          <w:szCs w:val="24"/>
          <w:lang w:val="en-US" w:eastAsia="zh-CN"/>
        </w:rPr>
        <w:t>[(</w:t>
      </w:r>
      <w:r w:rsidRPr="004670CD">
        <w:rPr>
          <w:rFonts w:eastAsia="YouYuan"/>
          <w:i/>
          <w:snapToGrid w:val="0"/>
          <w:kern w:val="2"/>
          <w:szCs w:val="24"/>
          <w:lang w:val="en-US" w:eastAsia="zh-CN"/>
        </w:rPr>
        <w:t>m</w:t>
      </w:r>
      <w:r w:rsidRPr="004670CD">
        <w:rPr>
          <w:rFonts w:eastAsia="YouYuan"/>
          <w:snapToGrid w:val="0"/>
          <w:kern w:val="2"/>
          <w:szCs w:val="24"/>
          <w:vertAlign w:val="subscript"/>
          <w:lang w:val="en-US" w:eastAsia="zh-CN"/>
        </w:rPr>
        <w:t>j</w:t>
      </w:r>
      <w:r w:rsidRPr="004670CD">
        <w:rPr>
          <w:rFonts w:eastAsia="YouYuan"/>
          <w:snapToGrid w:val="0"/>
          <w:kern w:val="2"/>
          <w:szCs w:val="24"/>
          <w:lang w:val="en-US" w:eastAsia="zh-CN"/>
        </w:rPr>
        <w:t xml:space="preserve">, </w:t>
      </w:r>
      <w:r w:rsidRPr="004670CD">
        <w:rPr>
          <w:rFonts w:eastAsia="YouYuan"/>
          <w:i/>
          <w:snapToGrid w:val="0"/>
          <w:kern w:val="2"/>
          <w:szCs w:val="24"/>
          <w:lang w:val="en-US" w:eastAsia="zh-CN"/>
        </w:rPr>
        <w:t>n</w:t>
      </w:r>
      <w:r w:rsidRPr="004670CD">
        <w:rPr>
          <w:rFonts w:eastAsia="YouYuan"/>
          <w:snapToGrid w:val="0"/>
          <w:kern w:val="2"/>
          <w:szCs w:val="24"/>
          <w:vertAlign w:val="subscript"/>
          <w:lang w:val="en-US" w:eastAsia="zh-CN"/>
        </w:rPr>
        <w:t>j</w:t>
      </w:r>
      <w:r w:rsidRPr="004670CD">
        <w:rPr>
          <w:rFonts w:eastAsia="YouYuan"/>
          <w:snapToGrid w:val="0"/>
          <w:kern w:val="2"/>
          <w:szCs w:val="24"/>
          <w:lang w:val="en-US" w:eastAsia="zh-CN"/>
        </w:rPr>
        <w:t xml:space="preserve">), </w:t>
      </w:r>
      <w:r w:rsidRPr="004670CD">
        <w:rPr>
          <w:rFonts w:eastAsia="YouYuan"/>
          <w:i/>
          <w:snapToGrid w:val="0"/>
          <w:kern w:val="2"/>
          <w:szCs w:val="24"/>
          <w:lang w:val="en-US" w:eastAsia="zh-CN"/>
        </w:rPr>
        <w:t>k</w:t>
      </w:r>
      <w:r w:rsidRPr="004670CD">
        <w:rPr>
          <w:rFonts w:eastAsia="YouYuan"/>
          <w:snapToGrid w:val="0"/>
          <w:kern w:val="2"/>
          <w:szCs w:val="24"/>
          <w:lang w:val="en-US" w:eastAsia="zh-CN"/>
        </w:rPr>
        <w:t xml:space="preserve">] is a non-stationary stochastic process GHW transform coefficients at corresponding scales and times, and </w:t>
      </w:r>
      <w:r w:rsidRPr="004670CD">
        <w:rPr>
          <w:rFonts w:eastAsia="YouYuan"/>
          <w:i/>
          <w:snapToGrid w:val="0"/>
          <w:kern w:val="2"/>
          <w:szCs w:val="24"/>
          <w:lang w:val="en-US" w:eastAsia="zh-CN"/>
        </w:rPr>
        <w:t>m</w:t>
      </w:r>
      <w:r w:rsidRPr="004670CD">
        <w:rPr>
          <w:rFonts w:eastAsia="YouYuan"/>
          <w:snapToGrid w:val="0"/>
          <w:kern w:val="2"/>
          <w:szCs w:val="24"/>
          <w:vertAlign w:val="subscript"/>
          <w:lang w:val="en-US" w:eastAsia="zh-CN"/>
        </w:rPr>
        <w:t>j</w:t>
      </w:r>
      <w:r w:rsidRPr="004670CD">
        <w:rPr>
          <w:rFonts w:eastAsia="YouYuan"/>
          <w:snapToGrid w:val="0"/>
          <w:kern w:val="2"/>
          <w:szCs w:val="24"/>
          <w:lang w:val="en-US" w:eastAsia="zh-CN"/>
        </w:rPr>
        <w:t>Δ</w:t>
      </w:r>
      <w:r w:rsidRPr="004670CD">
        <w:rPr>
          <w:rFonts w:eastAsia="YouYuan"/>
          <w:i/>
          <w:snapToGrid w:val="0"/>
          <w:kern w:val="2"/>
          <w:szCs w:val="24"/>
          <w:lang w:val="en-US" w:eastAsia="zh-CN"/>
        </w:rPr>
        <w:t>w</w:t>
      </w:r>
      <w:r w:rsidRPr="004670CD">
        <w:rPr>
          <w:rFonts w:eastAsia="YouYuan"/>
          <w:snapToGrid w:val="0"/>
          <w:kern w:val="2"/>
          <w:szCs w:val="24"/>
          <w:lang w:val="en-US" w:eastAsia="zh-CN"/>
        </w:rPr>
        <w:t>&lt;</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j</w:t>
      </w:r>
      <w:r w:rsidRPr="004670CD">
        <w:rPr>
          <w:rFonts w:eastAsia="YouYuan"/>
          <w:snapToGrid w:val="0"/>
          <w:kern w:val="2"/>
          <w:szCs w:val="24"/>
          <w:lang w:val="en-US" w:eastAsia="zh-CN"/>
        </w:rPr>
        <w:t>≤</w:t>
      </w:r>
      <w:r w:rsidRPr="004670CD">
        <w:rPr>
          <w:rFonts w:eastAsia="YouYuan"/>
          <w:i/>
          <w:snapToGrid w:val="0"/>
          <w:kern w:val="2"/>
          <w:szCs w:val="24"/>
          <w:lang w:val="en-US" w:eastAsia="zh-CN"/>
        </w:rPr>
        <w:t>n</w:t>
      </w:r>
      <w:r w:rsidRPr="004670CD">
        <w:rPr>
          <w:rFonts w:eastAsia="YouYuan"/>
          <w:snapToGrid w:val="0"/>
          <w:kern w:val="2"/>
          <w:szCs w:val="24"/>
          <w:vertAlign w:val="subscript"/>
          <w:lang w:val="en-US" w:eastAsia="zh-CN"/>
        </w:rPr>
        <w:t>j</w:t>
      </w:r>
      <w:r w:rsidRPr="004670CD">
        <w:rPr>
          <w:rFonts w:eastAsia="YouYuan"/>
          <w:snapToGrid w:val="0"/>
          <w:kern w:val="2"/>
          <w:szCs w:val="24"/>
          <w:lang w:val="en-US" w:eastAsia="zh-CN"/>
        </w:rPr>
        <w:t>Δ</w:t>
      </w:r>
      <w:r w:rsidRPr="004670CD">
        <w:rPr>
          <w:rFonts w:eastAsia="YouYuan"/>
          <w:i/>
          <w:snapToGrid w:val="0"/>
          <w:kern w:val="2"/>
          <w:szCs w:val="24"/>
          <w:lang w:val="en-US" w:eastAsia="zh-CN"/>
        </w:rPr>
        <w:t>w</w:t>
      </w:r>
      <w:r w:rsidRPr="004670CD">
        <w:rPr>
          <w:rFonts w:eastAsia="YouYuan"/>
          <w:snapToGrid w:val="0"/>
          <w:kern w:val="2"/>
          <w:szCs w:val="24"/>
          <w:lang w:val="en-US" w:eastAsia="zh-CN"/>
        </w:rPr>
        <w:t xml:space="preserve">, </w:t>
      </w:r>
      <w:r w:rsidRPr="004670CD">
        <w:rPr>
          <w:rFonts w:eastAsia="YouYuan"/>
          <w:i/>
          <w:snapToGrid w:val="0"/>
          <w:kern w:val="2"/>
          <w:szCs w:val="24"/>
          <w:lang w:val="en-US" w:eastAsia="zh-CN"/>
        </w:rPr>
        <w:t>kT</w:t>
      </w:r>
      <w:r w:rsidRPr="004670CD">
        <w:rPr>
          <w:rFonts w:eastAsia="YouYuan"/>
          <w:snapToGrid w:val="0"/>
          <w:kern w:val="2"/>
          <w:szCs w:val="24"/>
          <w:vertAlign w:val="subscript"/>
          <w:lang w:val="en-US" w:eastAsia="zh-CN"/>
        </w:rPr>
        <w:t>0</w:t>
      </w:r>
      <w:r w:rsidRPr="004670CD">
        <w:rPr>
          <w:rFonts w:eastAsia="YouYuan"/>
          <w:snapToGrid w:val="0"/>
          <w:kern w:val="2"/>
          <w:szCs w:val="24"/>
          <w:lang w:val="en-US" w:eastAsia="zh-CN"/>
        </w:rPr>
        <w:t>/(</w:t>
      </w:r>
      <w:r w:rsidRPr="004670CD">
        <w:rPr>
          <w:rFonts w:eastAsia="YouYuan"/>
          <w:i/>
          <w:snapToGrid w:val="0"/>
          <w:kern w:val="2"/>
          <w:szCs w:val="24"/>
          <w:lang w:val="en-US" w:eastAsia="zh-CN"/>
        </w:rPr>
        <w:t>n</w:t>
      </w:r>
      <w:r w:rsidRPr="004670CD">
        <w:rPr>
          <w:rFonts w:eastAsia="YouYuan"/>
          <w:snapToGrid w:val="0"/>
          <w:kern w:val="2"/>
          <w:szCs w:val="24"/>
          <w:lang w:val="en-US" w:eastAsia="zh-CN"/>
        </w:rPr>
        <w:t>-</w:t>
      </w:r>
      <w:r w:rsidRPr="004670CD">
        <w:rPr>
          <w:rFonts w:eastAsia="YouYuan"/>
          <w:i/>
          <w:snapToGrid w:val="0"/>
          <w:kern w:val="2"/>
          <w:szCs w:val="24"/>
          <w:lang w:val="en-US" w:eastAsia="zh-CN"/>
        </w:rPr>
        <w:t>m</w:t>
      </w:r>
      <w:r w:rsidRPr="004670CD">
        <w:rPr>
          <w:rFonts w:eastAsia="YouYuan"/>
          <w:snapToGrid w:val="0"/>
          <w:kern w:val="2"/>
          <w:szCs w:val="24"/>
          <w:lang w:val="en-US" w:eastAsia="zh-CN"/>
        </w:rPr>
        <w:t>)&lt;</w:t>
      </w:r>
      <w:r w:rsidRPr="004670CD">
        <w:rPr>
          <w:rFonts w:eastAsia="YouYuan"/>
          <w:i/>
          <w:snapToGrid w:val="0"/>
          <w:kern w:val="2"/>
          <w:szCs w:val="24"/>
          <w:lang w:val="en-US" w:eastAsia="zh-CN"/>
        </w:rPr>
        <w:t>t</w:t>
      </w:r>
      <w:r w:rsidRPr="004670CD">
        <w:rPr>
          <w:rFonts w:eastAsia="YouYuan"/>
          <w:snapToGrid w:val="0"/>
          <w:kern w:val="2"/>
          <w:szCs w:val="24"/>
          <w:vertAlign w:val="subscript"/>
          <w:lang w:val="en-US" w:eastAsia="zh-CN"/>
        </w:rPr>
        <w:t>k</w:t>
      </w:r>
      <w:r w:rsidRPr="004670CD">
        <w:rPr>
          <w:rFonts w:eastAsia="YouYuan"/>
          <w:snapToGrid w:val="0"/>
          <w:kern w:val="2"/>
          <w:szCs w:val="24"/>
          <w:lang w:val="en-US" w:eastAsia="zh-CN"/>
        </w:rPr>
        <w:t>≤(</w:t>
      </w:r>
      <w:r w:rsidRPr="004670CD">
        <w:rPr>
          <w:rFonts w:eastAsia="YouYuan"/>
          <w:i/>
          <w:snapToGrid w:val="0"/>
          <w:kern w:val="2"/>
          <w:szCs w:val="24"/>
          <w:lang w:val="en-US" w:eastAsia="zh-CN"/>
        </w:rPr>
        <w:t>k</w:t>
      </w:r>
      <w:r w:rsidRPr="004670CD">
        <w:rPr>
          <w:rFonts w:eastAsia="YouYuan"/>
          <w:snapToGrid w:val="0"/>
          <w:kern w:val="2"/>
          <w:szCs w:val="24"/>
          <w:lang w:val="en-US" w:eastAsia="zh-CN"/>
        </w:rPr>
        <w:t>+1)</w:t>
      </w:r>
      <w:r w:rsidRPr="004670CD">
        <w:rPr>
          <w:rFonts w:eastAsia="YouYuan"/>
          <w:i/>
          <w:snapToGrid w:val="0"/>
          <w:kern w:val="2"/>
          <w:szCs w:val="24"/>
          <w:lang w:val="en-US" w:eastAsia="zh-CN"/>
        </w:rPr>
        <w:t>T</w:t>
      </w:r>
      <w:r w:rsidRPr="004670CD">
        <w:rPr>
          <w:rFonts w:eastAsia="YouYuan"/>
          <w:snapToGrid w:val="0"/>
          <w:kern w:val="2"/>
          <w:szCs w:val="24"/>
          <w:vertAlign w:val="subscript"/>
          <w:lang w:val="en-US" w:eastAsia="zh-CN"/>
        </w:rPr>
        <w:t>0</w:t>
      </w:r>
      <w:r w:rsidRPr="004670CD">
        <w:rPr>
          <w:rFonts w:eastAsia="YouYuan"/>
          <w:snapToGrid w:val="0"/>
          <w:kern w:val="2"/>
          <w:szCs w:val="24"/>
          <w:lang w:val="en-US" w:eastAsia="zh-CN"/>
        </w:rPr>
        <w:t>/(</w:t>
      </w:r>
      <w:r w:rsidRPr="004670CD">
        <w:rPr>
          <w:rFonts w:eastAsia="YouYuan"/>
          <w:i/>
          <w:snapToGrid w:val="0"/>
          <w:kern w:val="2"/>
          <w:szCs w:val="24"/>
          <w:lang w:val="en-US" w:eastAsia="zh-CN"/>
        </w:rPr>
        <w:t>n</w:t>
      </w:r>
      <w:r w:rsidRPr="004670CD">
        <w:rPr>
          <w:rFonts w:eastAsia="YouYuan"/>
          <w:snapToGrid w:val="0"/>
          <w:kern w:val="2"/>
          <w:szCs w:val="24"/>
          <w:lang w:val="en-US" w:eastAsia="zh-CN"/>
        </w:rPr>
        <w:t>-</w:t>
      </w:r>
      <w:r w:rsidRPr="004670CD">
        <w:rPr>
          <w:rFonts w:eastAsia="YouYuan"/>
          <w:i/>
          <w:snapToGrid w:val="0"/>
          <w:kern w:val="2"/>
          <w:szCs w:val="24"/>
          <w:lang w:val="en-US" w:eastAsia="zh-CN"/>
        </w:rPr>
        <w:t>m</w:t>
      </w:r>
      <w:r w:rsidRPr="004670CD">
        <w:rPr>
          <w:rFonts w:eastAsia="YouYuan"/>
          <w:snapToGrid w:val="0"/>
          <w:kern w:val="2"/>
          <w:szCs w:val="24"/>
          <w:lang w:val="en-US" w:eastAsia="zh-CN"/>
        </w:rPr>
        <w:t>).</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p w:rsidR="004670CD" w:rsidRPr="004670CD" w:rsidRDefault="004670CD" w:rsidP="004670CD">
      <w:pPr>
        <w:widowControl w:val="0"/>
        <w:spacing w:after="0" w:line="240" w:lineRule="auto"/>
        <w:jc w:val="both"/>
        <w:rPr>
          <w:rFonts w:eastAsia="SimHei"/>
          <w:snapToGrid w:val="0"/>
          <w:kern w:val="2"/>
          <w:szCs w:val="24"/>
          <w:lang w:val="en-US" w:eastAsia="zh-CN"/>
        </w:rPr>
      </w:pPr>
      <w:r w:rsidRPr="004670CD">
        <w:rPr>
          <w:rFonts w:eastAsia="YouYuan"/>
          <w:b/>
          <w:snapToGrid w:val="0"/>
          <w:kern w:val="2"/>
          <w:szCs w:val="24"/>
          <w:lang w:val="en-US" w:eastAsia="zh-CN"/>
        </w:rPr>
        <w:t>5.  MODEL PARAMETER IDENTIFICATION</w:t>
      </w:r>
    </w:p>
    <w:p w:rsidR="004670CD" w:rsidRPr="004670CD" w:rsidRDefault="004670CD" w:rsidP="004670CD">
      <w:pPr>
        <w:widowControl w:val="0"/>
        <w:autoSpaceDE w:val="0"/>
        <w:autoSpaceDN w:val="0"/>
        <w:adjustRightInd w:val="0"/>
        <w:snapToGrid w:val="0"/>
        <w:spacing w:after="0" w:line="240" w:lineRule="auto"/>
        <w:jc w:val="both"/>
        <w:rPr>
          <w:rFonts w:eastAsia="YouYuan"/>
          <w:snapToGrid w:val="0"/>
          <w:kern w:val="2"/>
          <w:szCs w:val="24"/>
          <w:lang w:val="en-US" w:eastAsia="zh-CN"/>
        </w:rPr>
      </w:pPr>
    </w:p>
    <w:p w:rsidR="004670CD" w:rsidRPr="004670CD" w:rsidRDefault="004670CD" w:rsidP="004670CD">
      <w:pPr>
        <w:widowControl w:val="0"/>
        <w:autoSpaceDE w:val="0"/>
        <w:autoSpaceDN w:val="0"/>
        <w:adjustRightInd w:val="0"/>
        <w:snapToGrid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 xml:space="preserve">The time-frequency analysis of the actual seismic record is performed by the generalized harmonic wavelet transform to obtain the wavelet coefficient. The time-varying power spectrum of the target ground motion is estimated by equation (7). The global optimal estimate of positive parameters set </w:t>
      </w:r>
      <w:r w:rsidRPr="004670CD">
        <w:rPr>
          <w:rFonts w:eastAsia="YouYuan"/>
          <w:i/>
          <w:snapToGrid w:val="0"/>
          <w:kern w:val="2"/>
          <w:szCs w:val="24"/>
          <w:lang w:val="en-US" w:eastAsia="zh-CN"/>
        </w:rPr>
        <w:t>X</w:t>
      </w:r>
      <w:r w:rsidRPr="004670CD">
        <w:rPr>
          <w:rFonts w:eastAsia="YouYuan"/>
          <w:snapToGrid w:val="0"/>
          <w:kern w:val="2"/>
          <w:szCs w:val="24"/>
          <w:vertAlign w:val="subscript"/>
          <w:lang w:val="en-US" w:eastAsia="zh-CN"/>
        </w:rPr>
        <w:t>t</w:t>
      </w:r>
      <w:r w:rsidRPr="004670CD">
        <w:rPr>
          <w:rFonts w:eastAsia="YouYuan"/>
          <w:snapToGrid w:val="0"/>
          <w:kern w:val="2"/>
          <w:szCs w:val="24"/>
          <w:lang w:val="en-US" w:eastAsia="zh-CN"/>
        </w:rPr>
        <w:t>={</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l</w:t>
      </w:r>
      <w:r w:rsidRPr="004670CD">
        <w:rPr>
          <w:rFonts w:eastAsia="YouYuan"/>
          <w:snapToGrid w:val="0"/>
          <w:kern w:val="2"/>
          <w:szCs w:val="24"/>
          <w:lang w:val="en-US" w:eastAsia="zh-CN"/>
        </w:rPr>
        <w:t xml:space="preserve">(t),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h</w:t>
      </w:r>
      <w:r w:rsidRPr="004670CD">
        <w:rPr>
          <w:rFonts w:eastAsia="YouYuan"/>
          <w:snapToGrid w:val="0"/>
          <w:kern w:val="2"/>
          <w:szCs w:val="24"/>
          <w:lang w:val="en-US" w:eastAsia="zh-CN"/>
        </w:rPr>
        <w:t xml:space="preserve">(t),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g</w:t>
      </w:r>
      <w:r w:rsidRPr="004670CD">
        <w:rPr>
          <w:rFonts w:eastAsia="YouYuan"/>
          <w:snapToGrid w:val="0"/>
          <w:kern w:val="2"/>
          <w:szCs w:val="24"/>
          <w:lang w:val="en-US" w:eastAsia="zh-CN"/>
        </w:rPr>
        <w:t>(t)</w:t>
      </w:r>
      <w:r w:rsidRPr="004670CD">
        <w:rPr>
          <w:rFonts w:eastAsia="YouYuan"/>
          <w:i/>
          <w:snapToGrid w:val="0"/>
          <w:kern w:val="2"/>
          <w:szCs w:val="24"/>
          <w:lang w:val="en-US" w:eastAsia="zh-CN"/>
        </w:rPr>
        <w:t>ξ</w:t>
      </w:r>
      <w:r w:rsidRPr="004670CD">
        <w:rPr>
          <w:rFonts w:eastAsia="YouYuan"/>
          <w:snapToGrid w:val="0"/>
          <w:kern w:val="2"/>
          <w:szCs w:val="24"/>
          <w:vertAlign w:val="subscript"/>
          <w:lang w:val="en-US" w:eastAsia="zh-CN"/>
        </w:rPr>
        <w:t>g</w:t>
      </w:r>
      <w:r w:rsidRPr="004670CD">
        <w:rPr>
          <w:rFonts w:eastAsia="YouYuan"/>
          <w:snapToGrid w:val="0"/>
          <w:kern w:val="2"/>
          <w:szCs w:val="24"/>
          <w:lang w:val="en-US" w:eastAsia="zh-CN"/>
        </w:rPr>
        <w:t xml:space="preserve">(t), </w:t>
      </w:r>
      <w:r w:rsidRPr="004670CD">
        <w:rPr>
          <w:rFonts w:eastAsia="YouYuan"/>
          <w:i/>
          <w:snapToGrid w:val="0"/>
          <w:kern w:val="2"/>
          <w:szCs w:val="24"/>
          <w:lang w:val="en-US" w:eastAsia="zh-CN"/>
        </w:rPr>
        <w:t>S</w:t>
      </w:r>
      <w:r w:rsidRPr="004670CD">
        <w:rPr>
          <w:rFonts w:eastAsia="YouYuan"/>
          <w:snapToGrid w:val="0"/>
          <w:kern w:val="2"/>
          <w:szCs w:val="24"/>
          <w:vertAlign w:val="subscript"/>
          <w:lang w:val="en-US" w:eastAsia="zh-CN"/>
        </w:rPr>
        <w:t>0</w:t>
      </w:r>
      <w:r w:rsidRPr="004670CD">
        <w:rPr>
          <w:rFonts w:eastAsia="YouYuan"/>
          <w:snapToGrid w:val="0"/>
          <w:kern w:val="2"/>
          <w:szCs w:val="24"/>
          <w:lang w:val="en-US" w:eastAsia="zh-CN"/>
        </w:rPr>
        <w:t>(t)} in the ground motion record is obtained based on least squares method, expressed as:</w:t>
      </w:r>
    </w:p>
    <w:p w:rsidR="004670CD" w:rsidRPr="004670CD" w:rsidRDefault="004670CD" w:rsidP="004670CD">
      <w:pPr>
        <w:widowControl w:val="0"/>
        <w:autoSpaceDE w:val="0"/>
        <w:autoSpaceDN w:val="0"/>
        <w:adjustRightInd w:val="0"/>
        <w:snapToGrid w:val="0"/>
        <w:spacing w:after="0" w:line="240" w:lineRule="auto"/>
        <w:jc w:val="both"/>
        <w:rPr>
          <w:rFonts w:eastAsia="SimSun"/>
          <w:snapToGrid w:val="0"/>
          <w:kern w:val="2"/>
          <w:szCs w:val="24"/>
          <w:lang w:val="en-US" w:eastAsia="zh-CN"/>
        </w:rPr>
      </w:pPr>
    </w:p>
    <w:tbl>
      <w:tblPr>
        <w:tblStyle w:val="10"/>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4"/>
        <w:gridCol w:w="950"/>
      </w:tblGrid>
      <w:tr w:rsidR="004670CD" w:rsidRPr="004670CD" w:rsidTr="00FF5A90">
        <w:trPr>
          <w:jc w:val="right"/>
        </w:trPr>
        <w:tc>
          <w:tcPr>
            <w:tcW w:w="4518"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30"/>
                <w:sz w:val="22"/>
                <w:szCs w:val="24"/>
                <w:lang w:val="ru-RU" w:eastAsia="en-US"/>
              </w:rPr>
              <w:object w:dxaOrig="4580" w:dyaOrig="720">
                <v:shape id="_x0000_i1033" type="#_x0000_t75" style="width:207pt;height:36pt" o:ole="">
                  <v:imagedata r:id="rId23" o:title=""/>
                </v:shape>
                <o:OLEObject Type="Embed" ProgID="Equation.DSMT4" ShapeID="_x0000_i1033" DrawAspect="Content" ObjectID="_1682350778" r:id="rId24"/>
              </w:object>
            </w:r>
          </w:p>
        </w:tc>
        <w:tc>
          <w:tcPr>
            <w:tcW w:w="482"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(8)</w:t>
            </w:r>
          </w:p>
        </w:tc>
      </w:tr>
    </w:tbl>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r w:rsidRPr="004670CD">
        <w:rPr>
          <w:rFonts w:eastAsia="YouYuan"/>
          <w:snapToGrid w:val="0"/>
          <w:kern w:val="2"/>
          <w:szCs w:val="24"/>
          <w:lang w:val="en-US" w:eastAsia="zh-CN"/>
        </w:rPr>
        <w:t xml:space="preserve">Where </w:t>
      </w:r>
      <w:r w:rsidRPr="004670CD">
        <w:rPr>
          <w:rFonts w:eastAsia="YouYuan"/>
          <w:i/>
          <w:snapToGrid w:val="0"/>
          <w:kern w:val="2"/>
          <w:szCs w:val="24"/>
          <w:lang w:val="en-US" w:eastAsia="zh-CN"/>
        </w:rPr>
        <w:t>S</w:t>
      </w:r>
      <w:r w:rsidRPr="004670CD">
        <w:rPr>
          <w:rFonts w:eastAsia="YouYuan"/>
          <w:snapToGrid w:val="0"/>
          <w:kern w:val="2"/>
          <w:szCs w:val="24"/>
          <w:vertAlign w:val="subscript"/>
          <w:lang w:val="en-US" w:eastAsia="zh-CN"/>
        </w:rPr>
        <w:t>XX(s-t)</w:t>
      </w:r>
      <w:r w:rsidRPr="004670CD">
        <w:rPr>
          <w:rFonts w:eastAsia="YouYuan"/>
          <w:snapToGrid w:val="0"/>
          <w:kern w:val="2"/>
          <w:szCs w:val="24"/>
          <w:lang w:val="en-US" w:eastAsia="zh-CN"/>
        </w:rPr>
        <w:t>(</w:t>
      </w:r>
      <w:r w:rsidRPr="004670CD">
        <w:rPr>
          <w:rFonts w:eastAsia="YouYuan"/>
          <w:i/>
          <w:snapToGrid w:val="0"/>
          <w:kern w:val="2"/>
          <w:szCs w:val="24"/>
          <w:lang w:val="en-US" w:eastAsia="zh-CN"/>
        </w:rPr>
        <w:t>w</w:t>
      </w:r>
      <w:r w:rsidRPr="004670CD">
        <w:rPr>
          <w:rFonts w:eastAsia="YouYuan"/>
          <w:snapToGrid w:val="0"/>
          <w:kern w:val="2"/>
          <w:szCs w:val="24"/>
          <w:lang w:val="en-US" w:eastAsia="zh-CN"/>
        </w:rPr>
        <w:t>,</w:t>
      </w:r>
      <w:r w:rsidRPr="004670CD">
        <w:rPr>
          <w:rFonts w:eastAsia="YouYuan"/>
          <w:i/>
          <w:snapToGrid w:val="0"/>
          <w:kern w:val="2"/>
          <w:szCs w:val="24"/>
          <w:lang w:val="en-US" w:eastAsia="zh-CN"/>
        </w:rPr>
        <w:t>t</w:t>
      </w:r>
      <w:r w:rsidRPr="004670CD">
        <w:rPr>
          <w:rFonts w:eastAsia="YouYuan"/>
          <w:snapToGrid w:val="0"/>
          <w:kern w:val="2"/>
          <w:szCs w:val="24"/>
          <w:lang w:val="en-US" w:eastAsia="zh-CN"/>
        </w:rPr>
        <w:t xml:space="preserve">) is the time-varying evolutionary spectral estimate of the example ground motion record obtained by the generalized harmonic wavelet transform and the Spanos-Tratskas method in Section 2, </w:t>
      </w:r>
      <w:r w:rsidRPr="004670CD">
        <w:rPr>
          <w:rFonts w:eastAsia="YouYuan"/>
          <w:i/>
          <w:snapToGrid w:val="0"/>
          <w:kern w:val="2"/>
          <w:szCs w:val="24"/>
          <w:lang w:val="en-US" w:eastAsia="zh-CN"/>
        </w:rPr>
        <w:t>S</w:t>
      </w:r>
      <w:r w:rsidRPr="004670CD">
        <w:rPr>
          <w:rFonts w:eastAsia="YouYuan"/>
          <w:snapToGrid w:val="0"/>
          <w:kern w:val="2"/>
          <w:szCs w:val="24"/>
          <w:vertAlign w:val="subscript"/>
          <w:lang w:val="en-US" w:eastAsia="zh-CN"/>
        </w:rPr>
        <w:t>XX</w:t>
      </w:r>
      <w:r w:rsidRPr="004670CD">
        <w:rPr>
          <w:rFonts w:eastAsia="YouYuan"/>
          <w:snapToGrid w:val="0"/>
          <w:kern w:val="2"/>
          <w:szCs w:val="24"/>
          <w:lang w:val="en-US" w:eastAsia="zh-CN"/>
        </w:rPr>
        <w:t>(</w:t>
      </w:r>
      <w:r w:rsidRPr="004670CD">
        <w:rPr>
          <w:rFonts w:eastAsia="YouYuan"/>
          <w:i/>
          <w:snapToGrid w:val="0"/>
          <w:kern w:val="2"/>
          <w:szCs w:val="24"/>
          <w:lang w:val="en-US" w:eastAsia="zh-CN"/>
        </w:rPr>
        <w:t>w</w:t>
      </w:r>
      <w:r w:rsidRPr="004670CD">
        <w:rPr>
          <w:rFonts w:eastAsia="YouYuan"/>
          <w:snapToGrid w:val="0"/>
          <w:kern w:val="2"/>
          <w:szCs w:val="24"/>
          <w:lang w:val="en-US" w:eastAsia="zh-CN"/>
        </w:rPr>
        <w:t>,</w:t>
      </w:r>
      <w:r w:rsidRPr="004670CD">
        <w:rPr>
          <w:rFonts w:eastAsia="YouYuan"/>
          <w:i/>
          <w:snapToGrid w:val="0"/>
          <w:kern w:val="2"/>
          <w:szCs w:val="24"/>
          <w:lang w:val="en-US" w:eastAsia="zh-CN"/>
        </w:rPr>
        <w:t>t</w:t>
      </w:r>
      <w:r w:rsidRPr="004670CD">
        <w:rPr>
          <w:rFonts w:eastAsia="YouYuan"/>
          <w:snapToGrid w:val="0"/>
          <w:kern w:val="2"/>
          <w:szCs w:val="24"/>
          <w:lang w:val="en-US" w:eastAsia="zh-CN"/>
        </w:rPr>
        <w:t>,</w:t>
      </w:r>
      <w:r w:rsidRPr="004670CD">
        <w:rPr>
          <w:rFonts w:eastAsia="YouYuan"/>
          <w:i/>
          <w:snapToGrid w:val="0"/>
          <w:kern w:val="2"/>
          <w:szCs w:val="24"/>
          <w:lang w:val="en-US" w:eastAsia="zh-CN"/>
        </w:rPr>
        <w:t>X</w:t>
      </w:r>
      <w:r w:rsidRPr="004670CD">
        <w:rPr>
          <w:rFonts w:eastAsia="YouYuan"/>
          <w:snapToGrid w:val="0"/>
          <w:kern w:val="2"/>
          <w:szCs w:val="24"/>
          <w:vertAlign w:val="subscript"/>
          <w:lang w:val="en-US" w:eastAsia="zh-CN"/>
        </w:rPr>
        <w:t>t</w:t>
      </w:r>
      <w:r w:rsidRPr="004670CD">
        <w:rPr>
          <w:rFonts w:eastAsia="YouYuan"/>
          <w:snapToGrid w:val="0"/>
          <w:kern w:val="2"/>
          <w:szCs w:val="24"/>
          <w:lang w:val="en-US" w:eastAsia="zh-CN"/>
        </w:rPr>
        <w:t xml:space="preserve">) is a parameterized time-varying evolution power spectrum model proposed in equation (3). </w:t>
      </w:r>
      <w:r w:rsidRPr="004670CD">
        <w:rPr>
          <w:rFonts w:eastAsia="YouYuan"/>
          <w:i/>
          <w:snapToGrid w:val="0"/>
          <w:kern w:val="2"/>
          <w:szCs w:val="24"/>
          <w:lang w:val="en-US" w:eastAsia="zh-CN"/>
        </w:rPr>
        <w:t>T</w:t>
      </w:r>
      <w:r w:rsidRPr="004670CD">
        <w:rPr>
          <w:rFonts w:eastAsia="YouYuan"/>
          <w:snapToGrid w:val="0"/>
          <w:kern w:val="2"/>
          <w:szCs w:val="24"/>
          <w:vertAlign w:val="subscript"/>
          <w:lang w:val="en-US" w:eastAsia="zh-CN"/>
        </w:rPr>
        <w:t>d</w:t>
      </w:r>
      <w:r w:rsidRPr="004670CD">
        <w:rPr>
          <w:rFonts w:eastAsia="YouYuan"/>
          <w:snapToGrid w:val="0"/>
          <w:kern w:val="2"/>
          <w:szCs w:val="24"/>
          <w:lang w:val="en-US" w:eastAsia="zh-CN"/>
        </w:rPr>
        <w:t xml:space="preserve"> is </w:t>
      </w:r>
      <w:r w:rsidRPr="004670CD">
        <w:rPr>
          <w:rFonts w:eastAsia="YouYuan"/>
          <w:snapToGrid w:val="0"/>
          <w:kern w:val="2"/>
          <w:szCs w:val="24"/>
          <w:lang w:val="en-US" w:eastAsia="zh-CN"/>
        </w:rPr>
        <w:lastRenderedPageBreak/>
        <w:t xml:space="preserve">the total duration of the target ground motion record, </w:t>
      </w:r>
      <w:r w:rsidRPr="004670CD">
        <w:rPr>
          <w:rFonts w:eastAsia="YouYuan"/>
          <w:i/>
          <w:snapToGrid w:val="0"/>
          <w:kern w:val="2"/>
          <w:szCs w:val="24"/>
          <w:lang w:val="en-US" w:eastAsia="zh-CN"/>
        </w:rPr>
        <w:t>t</w:t>
      </w:r>
      <w:r w:rsidRPr="004670CD">
        <w:rPr>
          <w:rFonts w:eastAsia="YouYuan"/>
          <w:snapToGrid w:val="0"/>
          <w:kern w:val="2"/>
          <w:szCs w:val="24"/>
          <w:lang w:val="en-US" w:eastAsia="zh-CN"/>
        </w:rPr>
        <w:t xml:space="preserve">[0, </w:t>
      </w:r>
      <w:r w:rsidRPr="004670CD">
        <w:rPr>
          <w:rFonts w:eastAsia="YouYuan"/>
          <w:i/>
          <w:snapToGrid w:val="0"/>
          <w:kern w:val="2"/>
          <w:szCs w:val="24"/>
          <w:lang w:val="en-US" w:eastAsia="zh-CN"/>
        </w:rPr>
        <w:t>T</w:t>
      </w:r>
      <w:r w:rsidRPr="004670CD">
        <w:rPr>
          <w:rFonts w:eastAsia="YouYuan"/>
          <w:snapToGrid w:val="0"/>
          <w:kern w:val="2"/>
          <w:szCs w:val="24"/>
          <w:vertAlign w:val="subscript"/>
          <w:lang w:val="en-US" w:eastAsia="zh-CN"/>
        </w:rPr>
        <w:t>d</w:t>
      </w:r>
      <w:r w:rsidRPr="004670CD">
        <w:rPr>
          <w:rFonts w:eastAsia="YouYuan"/>
          <w:snapToGrid w:val="0"/>
          <w:kern w:val="2"/>
          <w:szCs w:val="24"/>
          <w:lang w:val="en-US" w:eastAsia="zh-CN"/>
        </w:rPr>
        <w:t>].</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r w:rsidRPr="004670CD">
        <w:rPr>
          <w:rFonts w:eastAsia="YouYuan"/>
          <w:snapToGrid w:val="0"/>
          <w:kern w:val="2"/>
          <w:szCs w:val="24"/>
          <w:lang w:val="en-US" w:eastAsia="zh-CN"/>
        </w:rPr>
        <w:t>Due to the large amount of data recorded by seismic acceleration, the application of general nonlinear optimization algorithms for the identification of least squares parameters depends on the determination of the initial value, and it is easy to fall into the local optimal solution. Considering that the genetic algorithm is a global optimization method without the prior value in the optimization process, and the method can find the global optimal value in many local optimizations, effectively on dealing with complex nonlinear problems. This paper selects the genetic algorithm to identify the time-varying spectral parameters of the model.</w:t>
      </w: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 xml:space="preserve">Using genetic algorithm to perform nonlinear least squares identification for each time point of time-varying power spectrum estimation </w:t>
      </w:r>
      <w:r w:rsidRPr="004670CD">
        <w:rPr>
          <w:rFonts w:eastAsia="YouYuan"/>
          <w:i/>
          <w:snapToGrid w:val="0"/>
          <w:kern w:val="2"/>
          <w:szCs w:val="24"/>
          <w:lang w:val="en-US" w:eastAsia="zh-CN"/>
        </w:rPr>
        <w:t>S</w:t>
      </w:r>
      <w:r w:rsidRPr="004670CD">
        <w:rPr>
          <w:rFonts w:eastAsia="YouYuan"/>
          <w:snapToGrid w:val="0"/>
          <w:kern w:val="2"/>
          <w:szCs w:val="24"/>
          <w:vertAlign w:val="subscript"/>
          <w:lang w:val="en-US" w:eastAsia="zh-CN"/>
        </w:rPr>
        <w:t>XX(s-t)</w:t>
      </w:r>
      <w:r w:rsidRPr="004670CD">
        <w:rPr>
          <w:rFonts w:eastAsia="YouYuan"/>
          <w:snapToGrid w:val="0"/>
          <w:kern w:val="2"/>
          <w:szCs w:val="24"/>
          <w:lang w:val="en-US" w:eastAsia="zh-CN"/>
        </w:rPr>
        <w:t>(</w:t>
      </w:r>
      <w:r w:rsidRPr="004670CD">
        <w:rPr>
          <w:rFonts w:eastAsia="YouYuan"/>
          <w:i/>
          <w:snapToGrid w:val="0"/>
          <w:kern w:val="2"/>
          <w:szCs w:val="24"/>
          <w:lang w:val="en-US" w:eastAsia="zh-CN"/>
        </w:rPr>
        <w:t>w</w:t>
      </w:r>
      <w:r w:rsidRPr="004670CD">
        <w:rPr>
          <w:rFonts w:eastAsia="YouYuan"/>
          <w:snapToGrid w:val="0"/>
          <w:kern w:val="2"/>
          <w:szCs w:val="24"/>
          <w:lang w:val="en-US" w:eastAsia="zh-CN"/>
        </w:rPr>
        <w:t>,</w:t>
      </w:r>
      <w:r w:rsidRPr="004670CD">
        <w:rPr>
          <w:rFonts w:eastAsia="YouYuan"/>
          <w:i/>
          <w:snapToGrid w:val="0"/>
          <w:kern w:val="2"/>
          <w:szCs w:val="24"/>
          <w:lang w:val="en-US" w:eastAsia="zh-CN"/>
        </w:rPr>
        <w:t>t</w:t>
      </w:r>
      <w:r w:rsidRPr="004670CD">
        <w:rPr>
          <w:rFonts w:eastAsia="YouYuan"/>
          <w:snapToGrid w:val="0"/>
          <w:kern w:val="2"/>
          <w:szCs w:val="24"/>
          <w:lang w:val="en-US" w:eastAsia="zh-CN"/>
        </w:rPr>
        <w:t xml:space="preserve">) of ground motion, the instantaneous parameter value </w:t>
      </w:r>
      <w:r w:rsidRPr="004670CD">
        <w:rPr>
          <w:rFonts w:eastAsia="YouYuan"/>
          <w:i/>
          <w:snapToGrid w:val="0"/>
          <w:kern w:val="2"/>
          <w:szCs w:val="24"/>
          <w:lang w:val="en-US" w:eastAsia="zh-CN"/>
        </w:rPr>
        <w:t>X</w:t>
      </w:r>
      <w:r w:rsidRPr="004670CD">
        <w:rPr>
          <w:rFonts w:eastAsia="YouYuan"/>
          <w:snapToGrid w:val="0"/>
          <w:kern w:val="2"/>
          <w:szCs w:val="24"/>
          <w:vertAlign w:val="subscript"/>
          <w:lang w:val="en-US" w:eastAsia="zh-CN"/>
        </w:rPr>
        <w:t>t</w:t>
      </w:r>
      <w:r w:rsidRPr="004670CD">
        <w:rPr>
          <w:rFonts w:eastAsia="YouYuan"/>
          <w:snapToGrid w:val="0"/>
          <w:kern w:val="2"/>
          <w:szCs w:val="24"/>
          <w:lang w:val="en-US" w:eastAsia="zh-CN"/>
        </w:rPr>
        <w:t xml:space="preserve"> at each time point is obtained. The damping ratio of the layer is generally considered to be constant. This paper takes the average value of the damping ratio at each time point of the strong earthquake recording, namely:</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tbl>
      <w:tblPr>
        <w:tblStyle w:val="10"/>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958"/>
      </w:tblGrid>
      <w:tr w:rsidR="004670CD" w:rsidRPr="004670CD" w:rsidTr="00FF5A90">
        <w:trPr>
          <w:jc w:val="right"/>
        </w:trPr>
        <w:tc>
          <w:tcPr>
            <w:tcW w:w="4514"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16"/>
                <w:sz w:val="22"/>
                <w:szCs w:val="24"/>
                <w:lang w:val="ru-RU" w:eastAsia="en-US"/>
              </w:rPr>
              <w:object w:dxaOrig="2240" w:dyaOrig="480">
                <v:shape id="_x0000_i1034" type="#_x0000_t75" style="width:114pt;height:24pt" o:ole="">
                  <v:imagedata r:id="rId25" o:title=""/>
                </v:shape>
                <o:OLEObject Type="Embed" ProgID="Equation.DSMT4" ShapeID="_x0000_i1034" DrawAspect="Content" ObjectID="_1682350779" r:id="rId26"/>
              </w:object>
            </w:r>
          </w:p>
        </w:tc>
        <w:tc>
          <w:tcPr>
            <w:tcW w:w="486"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(9)</w:t>
            </w:r>
          </w:p>
        </w:tc>
      </w:tr>
    </w:tbl>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r w:rsidRPr="004670CD">
        <w:rPr>
          <w:rFonts w:eastAsia="YouYuan"/>
          <w:snapToGrid w:val="0"/>
          <w:kern w:val="2"/>
          <w:szCs w:val="24"/>
          <w:lang w:val="en-US" w:eastAsia="zh-CN"/>
        </w:rPr>
        <w:t xml:space="preserve">Where </w:t>
      </w:r>
      <m:oMath>
        <m:bar>
          <m:barPr>
            <m:pos m:val="top"/>
            <m:ctrlPr>
              <w:rPr>
                <w:rFonts w:ascii="Cambria Math" w:eastAsia="SimSun" w:hAnsi="Cambria Math"/>
                <w:snapToGrid w:val="0"/>
                <w:kern w:val="2"/>
                <w:szCs w:val="24"/>
                <w:lang w:val="en-US" w:eastAsia="zh-CN"/>
              </w:rPr>
            </m:ctrlPr>
          </m:barPr>
          <m:e>
            <m:d>
              <m:dPr>
                <m:begChr m:val="{"/>
                <m:endChr m:val="}"/>
                <m:ctrlPr>
                  <w:rPr>
                    <w:rFonts w:ascii="Cambria Math" w:eastAsia="SimSun" w:hAnsi="Cambria Math"/>
                    <w:i/>
                    <w:snapToGrid w:val="0"/>
                    <w:kern w:val="2"/>
                    <w:szCs w:val="24"/>
                    <w:lang w:val="en-US" w:eastAsia="zh-CN"/>
                  </w:rPr>
                </m:ctrlPr>
              </m:dPr>
              <m:e>
                <m:r>
                  <w:rPr>
                    <w:rFonts w:ascii="Cambria Math" w:eastAsia="SimSun" w:hAnsi="Cambria Math"/>
                    <w:snapToGrid w:val="0"/>
                    <w:kern w:val="2"/>
                    <w:szCs w:val="24"/>
                    <w:lang w:val="en-US" w:eastAsia="zh-CN"/>
                  </w:rPr>
                  <m:t>∙</m:t>
                </m:r>
              </m:e>
            </m:d>
          </m:e>
        </m:bar>
      </m:oMath>
      <w:r w:rsidRPr="004670CD">
        <w:rPr>
          <w:rFonts w:eastAsia="YouYuan"/>
          <w:snapToGrid w:val="0"/>
          <w:kern w:val="2"/>
          <w:szCs w:val="24"/>
          <w:lang w:val="en-US" w:eastAsia="zh-CN"/>
        </w:rPr>
        <w:t xml:space="preserve"> </w:t>
      </w:r>
      <w:r w:rsidRPr="004670CD">
        <w:rPr>
          <w:rFonts w:eastAsia="YouYuan" w:hint="eastAsia"/>
          <w:snapToGrid w:val="0"/>
          <w:kern w:val="2"/>
          <w:szCs w:val="24"/>
          <w:lang w:val="en-US" w:eastAsia="zh-CN"/>
        </w:rPr>
        <w:t>i</w:t>
      </w:r>
      <w:r w:rsidRPr="004670CD">
        <w:rPr>
          <w:rFonts w:eastAsia="YouYuan"/>
          <w:snapToGrid w:val="0"/>
          <w:kern w:val="2"/>
          <w:szCs w:val="24"/>
          <w:lang w:val="en-US" w:eastAsia="zh-CN"/>
        </w:rPr>
        <w:t xml:space="preserve">ndicates an average. Then, the </w:t>
      </w:r>
      <w:r w:rsidRPr="004670CD">
        <w:rPr>
          <w:rFonts w:eastAsia="YouYuan"/>
          <w:i/>
          <w:snapToGrid w:val="0"/>
          <w:kern w:val="2"/>
          <w:szCs w:val="24"/>
          <w:lang w:val="en-US" w:eastAsia="zh-CN"/>
        </w:rPr>
        <w:t>ξ</w:t>
      </w:r>
      <w:r w:rsidRPr="004670CD">
        <w:rPr>
          <w:rFonts w:eastAsia="YouYuan"/>
          <w:snapToGrid w:val="0"/>
          <w:kern w:val="2"/>
          <w:szCs w:val="24"/>
          <w:vertAlign w:val="subscript"/>
          <w:lang w:val="en-US" w:eastAsia="zh-CN"/>
        </w:rPr>
        <w:t>g</w:t>
      </w:r>
      <w:r w:rsidRPr="004670CD">
        <w:rPr>
          <w:rFonts w:eastAsia="YouYuan"/>
          <w:snapToGrid w:val="0"/>
          <w:kern w:val="2"/>
          <w:szCs w:val="24"/>
          <w:lang w:val="en-US" w:eastAsia="zh-CN"/>
        </w:rPr>
        <w:t xml:space="preserve"> obtained by equation (9) is taken back to equation (8) as a known quantity, and the parameter set </w:t>
      </w:r>
      <w:r w:rsidRPr="004670CD">
        <w:rPr>
          <w:rFonts w:eastAsia="YouYuan"/>
          <w:i/>
          <w:snapToGrid w:val="0"/>
          <w:kern w:val="2"/>
          <w:szCs w:val="24"/>
          <w:lang w:val="en-US" w:eastAsia="zh-CN"/>
        </w:rPr>
        <w:t>X</w:t>
      </w:r>
      <w:r w:rsidRPr="004670CD">
        <w:rPr>
          <w:rFonts w:eastAsia="YouYuan"/>
          <w:snapToGrid w:val="0"/>
          <w:kern w:val="2"/>
          <w:szCs w:val="24"/>
          <w:vertAlign w:val="subscript"/>
          <w:lang w:val="en-US" w:eastAsia="zh-CN"/>
        </w:rPr>
        <w:t>t</w:t>
      </w:r>
      <w:r w:rsidRPr="004670CD">
        <w:rPr>
          <w:rFonts w:eastAsia="YouYuan"/>
          <w:snapToGrid w:val="0"/>
          <w:kern w:val="2"/>
          <w:szCs w:val="24"/>
          <w:lang w:val="en-US" w:eastAsia="zh-CN"/>
        </w:rPr>
        <w:t xml:space="preserve"> is again optimized by genetic algorithm to obtain the final parameter set </w:t>
      </w:r>
      <w:r w:rsidRPr="004670CD">
        <w:rPr>
          <w:rFonts w:eastAsia="YouYuan"/>
          <w:i/>
          <w:snapToGrid w:val="0"/>
          <w:kern w:val="2"/>
          <w:szCs w:val="24"/>
          <w:lang w:val="en-US" w:eastAsia="zh-CN"/>
        </w:rPr>
        <w:t>X</w:t>
      </w:r>
      <w:r w:rsidRPr="004670CD">
        <w:rPr>
          <w:rFonts w:eastAsia="YouYuan"/>
          <w:snapToGrid w:val="0"/>
          <w:kern w:val="2"/>
          <w:szCs w:val="24"/>
          <w:vertAlign w:val="subscript"/>
          <w:lang w:val="en-US" w:eastAsia="zh-CN"/>
        </w:rPr>
        <w:t>t</w:t>
      </w:r>
      <w:r w:rsidRPr="004670CD">
        <w:rPr>
          <w:rFonts w:eastAsia="YouYuan"/>
          <w:snapToGrid w:val="0"/>
          <w:kern w:val="2"/>
          <w:szCs w:val="24"/>
          <w:lang w:val="en-US" w:eastAsia="zh-CN"/>
        </w:rPr>
        <w:t>.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l</w:t>
      </w:r>
      <w:r w:rsidRPr="004670CD">
        <w:rPr>
          <w:rFonts w:eastAsia="YouYuan"/>
          <w:snapToGrid w:val="0"/>
          <w:kern w:val="2"/>
          <w:szCs w:val="24"/>
          <w:lang w:val="en-US" w:eastAsia="zh-CN"/>
        </w:rPr>
        <w:t xml:space="preserve">(t),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h</w:t>
      </w:r>
      <w:r w:rsidRPr="004670CD">
        <w:rPr>
          <w:rFonts w:eastAsia="YouYuan"/>
          <w:snapToGrid w:val="0"/>
          <w:kern w:val="2"/>
          <w:szCs w:val="24"/>
          <w:lang w:val="en-US" w:eastAsia="zh-CN"/>
        </w:rPr>
        <w:t xml:space="preserve">(t),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g</w:t>
      </w:r>
      <w:r w:rsidRPr="004670CD">
        <w:rPr>
          <w:rFonts w:eastAsia="YouYuan"/>
          <w:snapToGrid w:val="0"/>
          <w:kern w:val="2"/>
          <w:szCs w:val="24"/>
          <w:lang w:val="en-US" w:eastAsia="zh-CN"/>
        </w:rPr>
        <w:t xml:space="preserve">(t), </w:t>
      </w:r>
      <w:r w:rsidRPr="004670CD">
        <w:rPr>
          <w:rFonts w:eastAsia="YouYuan"/>
          <w:i/>
          <w:snapToGrid w:val="0"/>
          <w:kern w:val="2"/>
          <w:szCs w:val="24"/>
          <w:lang w:val="en-US" w:eastAsia="zh-CN"/>
        </w:rPr>
        <w:t>ξ</w:t>
      </w:r>
      <w:r w:rsidRPr="004670CD">
        <w:rPr>
          <w:rFonts w:eastAsia="YouYuan"/>
          <w:snapToGrid w:val="0"/>
          <w:kern w:val="2"/>
          <w:szCs w:val="24"/>
          <w:vertAlign w:val="subscript"/>
          <w:lang w:val="en-US" w:eastAsia="zh-CN"/>
        </w:rPr>
        <w:t>g</w:t>
      </w:r>
      <w:r w:rsidRPr="004670CD">
        <w:rPr>
          <w:rFonts w:eastAsia="YouYuan"/>
          <w:snapToGrid w:val="0"/>
          <w:kern w:val="2"/>
          <w:szCs w:val="24"/>
          <w:lang w:val="en-US" w:eastAsia="zh-CN"/>
        </w:rPr>
        <w:t xml:space="preserve">, </w:t>
      </w:r>
      <w:r w:rsidRPr="004670CD">
        <w:rPr>
          <w:rFonts w:eastAsia="YouYuan"/>
          <w:i/>
          <w:snapToGrid w:val="0"/>
          <w:kern w:val="2"/>
          <w:szCs w:val="24"/>
          <w:lang w:val="en-US" w:eastAsia="zh-CN"/>
        </w:rPr>
        <w:t>S</w:t>
      </w:r>
      <w:r w:rsidRPr="004670CD">
        <w:rPr>
          <w:rFonts w:eastAsia="YouYuan"/>
          <w:snapToGrid w:val="0"/>
          <w:kern w:val="2"/>
          <w:szCs w:val="24"/>
          <w:vertAlign w:val="subscript"/>
          <w:lang w:val="en-US" w:eastAsia="zh-CN"/>
        </w:rPr>
        <w:t>0</w:t>
      </w:r>
      <w:r w:rsidRPr="004670CD">
        <w:rPr>
          <w:rFonts w:eastAsia="YouYuan"/>
          <w:snapToGrid w:val="0"/>
          <w:kern w:val="2"/>
          <w:szCs w:val="24"/>
          <w:lang w:val="en-US" w:eastAsia="zh-CN"/>
        </w:rPr>
        <w:t>(t)}.</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r w:rsidRPr="004670CD">
        <w:rPr>
          <w:rFonts w:eastAsia="YouYuan"/>
          <w:snapToGrid w:val="0"/>
          <w:kern w:val="2"/>
          <w:szCs w:val="24"/>
          <w:lang w:val="en-US" w:eastAsia="zh-CN"/>
        </w:rPr>
        <w:t xml:space="preserve">Obviously, except for the four parameters of the site damping ratio </w:t>
      </w:r>
      <w:r w:rsidRPr="004670CD">
        <w:rPr>
          <w:rFonts w:eastAsia="YouYuan"/>
          <w:i/>
          <w:snapToGrid w:val="0"/>
          <w:kern w:val="2"/>
          <w:szCs w:val="24"/>
          <w:lang w:val="en-US" w:eastAsia="zh-CN"/>
        </w:rPr>
        <w:t>ξ</w:t>
      </w:r>
      <w:r w:rsidRPr="004670CD">
        <w:rPr>
          <w:rFonts w:eastAsia="YouYuan"/>
          <w:snapToGrid w:val="0"/>
          <w:kern w:val="2"/>
          <w:szCs w:val="24"/>
          <w:vertAlign w:val="subscript"/>
          <w:lang w:val="en-US" w:eastAsia="zh-CN"/>
        </w:rPr>
        <w:t>g</w:t>
      </w:r>
      <w:r w:rsidRPr="004670CD">
        <w:rPr>
          <w:rFonts w:eastAsia="YouYuan"/>
          <w:snapToGrid w:val="0"/>
          <w:kern w:val="2"/>
          <w:szCs w:val="24"/>
          <w:lang w:val="en-US" w:eastAsia="zh-CN"/>
        </w:rPr>
        <w:t>, the scatter values change with time. In order to obtain the time-varying power spectrum of the simulated ground motion, it is necessary to establish a mathematical expression function model related to the time t for the time-varying parameter.</w:t>
      </w:r>
      <w:r w:rsidRPr="004670CD">
        <w:rPr>
          <w:rFonts w:eastAsia="YouYuan" w:hint="eastAsia"/>
          <w:snapToGrid w:val="0"/>
          <w:kern w:val="2"/>
          <w:szCs w:val="24"/>
          <w:lang w:val="en-US" w:eastAsia="zh-CN"/>
        </w:rPr>
        <w:t xml:space="preserve"> </w:t>
      </w:r>
      <w:r w:rsidRPr="004670CD">
        <w:rPr>
          <w:rFonts w:eastAsia="YouYuan"/>
          <w:snapToGrid w:val="0"/>
          <w:kern w:val="2"/>
          <w:szCs w:val="24"/>
          <w:lang w:val="en-US" w:eastAsia="zh-CN"/>
        </w:rPr>
        <w:t>Due to the randomness of the ground motion, the parameter value mutation occurs at some time points. In order to improve the accuracy of the time-varying parameter function model, the time-varying parameters are smoothed.</w:t>
      </w: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 xml:space="preserve">Most of the previous studies have chosen the second Gaussian distribution function to fit the time-varying parameters, although the function can show the time-varying trend of the parameter value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l</w:t>
      </w:r>
      <w:r w:rsidRPr="004670CD">
        <w:rPr>
          <w:rFonts w:eastAsia="YouYuan"/>
          <w:snapToGrid w:val="0"/>
          <w:kern w:val="2"/>
          <w:szCs w:val="24"/>
          <w:lang w:val="en-US" w:eastAsia="zh-CN"/>
        </w:rPr>
        <w:t xml:space="preserve">(t) to a certain extent, but considering the fitting result. The accuracy depends largely on the selection of the initial values of the secondary parameters. The fitting results are not universal. In this paper, the cubic polynomial is used to fit the time-varying parameter set </w:t>
      </w:r>
      <w:r w:rsidRPr="004670CD">
        <w:rPr>
          <w:rFonts w:eastAsia="YouYuan"/>
          <w:i/>
          <w:snapToGrid w:val="0"/>
          <w:kern w:val="2"/>
          <w:szCs w:val="24"/>
          <w:lang w:val="en-US" w:eastAsia="zh-CN"/>
        </w:rPr>
        <w:t>X</w:t>
      </w:r>
      <w:r w:rsidRPr="004670CD">
        <w:rPr>
          <w:rFonts w:eastAsia="YouYuan"/>
          <w:snapToGrid w:val="0"/>
          <w:kern w:val="2"/>
          <w:szCs w:val="24"/>
          <w:vertAlign w:val="subscript"/>
          <w:lang w:val="en-US" w:eastAsia="zh-CN"/>
        </w:rPr>
        <w:t>t</w:t>
      </w:r>
      <w:r w:rsidRPr="004670CD">
        <w:rPr>
          <w:rFonts w:eastAsia="YouYuan"/>
          <w:snapToGrid w:val="0"/>
          <w:kern w:val="2"/>
          <w:szCs w:val="24"/>
          <w:lang w:val="en-US" w:eastAsia="zh-CN"/>
        </w:rPr>
        <w:t>={</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l</w:t>
      </w:r>
      <w:r w:rsidRPr="004670CD">
        <w:rPr>
          <w:rFonts w:eastAsia="YouYuan"/>
          <w:snapToGrid w:val="0"/>
          <w:kern w:val="2"/>
          <w:szCs w:val="24"/>
          <w:lang w:val="en-US" w:eastAsia="zh-CN"/>
        </w:rPr>
        <w:t xml:space="preserve">(t),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h</w:t>
      </w:r>
      <w:r w:rsidRPr="004670CD">
        <w:rPr>
          <w:rFonts w:eastAsia="YouYuan"/>
          <w:snapToGrid w:val="0"/>
          <w:kern w:val="2"/>
          <w:szCs w:val="24"/>
          <w:lang w:val="en-US" w:eastAsia="zh-CN"/>
        </w:rPr>
        <w:t xml:space="preserve">(t),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g</w:t>
      </w:r>
      <w:r w:rsidRPr="004670CD">
        <w:rPr>
          <w:rFonts w:eastAsia="YouYuan"/>
          <w:snapToGrid w:val="0"/>
          <w:kern w:val="2"/>
          <w:szCs w:val="24"/>
          <w:lang w:val="en-US" w:eastAsia="zh-CN"/>
        </w:rPr>
        <w:t xml:space="preserve">(t), </w:t>
      </w:r>
      <w:r w:rsidRPr="004670CD">
        <w:rPr>
          <w:rFonts w:eastAsia="YouYuan"/>
          <w:i/>
          <w:snapToGrid w:val="0"/>
          <w:kern w:val="2"/>
          <w:szCs w:val="24"/>
          <w:lang w:val="en-US" w:eastAsia="zh-CN"/>
        </w:rPr>
        <w:t>S</w:t>
      </w:r>
      <w:r w:rsidRPr="004670CD">
        <w:rPr>
          <w:rFonts w:eastAsia="YouYuan"/>
          <w:snapToGrid w:val="0"/>
          <w:kern w:val="2"/>
          <w:szCs w:val="24"/>
          <w:vertAlign w:val="subscript"/>
          <w:lang w:val="en-US" w:eastAsia="zh-CN"/>
        </w:rPr>
        <w:t>0</w:t>
      </w:r>
      <w:r w:rsidRPr="004670CD">
        <w:rPr>
          <w:rFonts w:eastAsia="YouYuan"/>
          <w:snapToGrid w:val="0"/>
          <w:kern w:val="2"/>
          <w:szCs w:val="24"/>
          <w:lang w:val="en-US" w:eastAsia="zh-CN"/>
        </w:rPr>
        <w:t>(t)}, can well fit the trend of parameter values with time, as follows:</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tbl>
      <w:tblPr>
        <w:tblStyle w:val="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3"/>
        <w:gridCol w:w="1171"/>
      </w:tblGrid>
      <w:tr w:rsidR="004670CD" w:rsidRPr="004670CD" w:rsidTr="00FF5A90">
        <w:tc>
          <w:tcPr>
            <w:tcW w:w="4406"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14"/>
                <w:sz w:val="22"/>
                <w:szCs w:val="24"/>
                <w:lang w:val="ru-RU" w:eastAsia="en-US"/>
              </w:rPr>
              <w:object w:dxaOrig="3379" w:dyaOrig="400">
                <v:shape id="_x0000_i1035" type="#_x0000_t75" style="width:109.5pt;height:22.5pt" o:ole="">
                  <v:imagedata r:id="rId27" o:title=""/>
                </v:shape>
                <o:OLEObject Type="Embed" ProgID="Equation.DSMT4" ShapeID="_x0000_i1035" DrawAspect="Content" ObjectID="_1682350780" r:id="rId28"/>
              </w:object>
            </w:r>
          </w:p>
        </w:tc>
        <w:tc>
          <w:tcPr>
            <w:tcW w:w="594"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(10)</w:t>
            </w:r>
          </w:p>
        </w:tc>
      </w:tr>
    </w:tbl>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Where {a</w:t>
      </w:r>
      <w:r w:rsidRPr="004670CD">
        <w:rPr>
          <w:rFonts w:eastAsia="YouYuan"/>
          <w:snapToGrid w:val="0"/>
          <w:kern w:val="2"/>
          <w:szCs w:val="24"/>
          <w:vertAlign w:val="subscript"/>
          <w:lang w:val="en-US" w:eastAsia="zh-CN"/>
        </w:rPr>
        <w:t>1</w:t>
      </w:r>
      <w:r w:rsidRPr="004670CD">
        <w:rPr>
          <w:rFonts w:eastAsia="YouYuan"/>
          <w:snapToGrid w:val="0"/>
          <w:kern w:val="2"/>
          <w:szCs w:val="24"/>
          <w:lang w:val="en-US" w:eastAsia="zh-CN"/>
        </w:rPr>
        <w:t>, a</w:t>
      </w:r>
      <w:r w:rsidRPr="004670CD">
        <w:rPr>
          <w:rFonts w:eastAsia="YouYuan"/>
          <w:snapToGrid w:val="0"/>
          <w:kern w:val="2"/>
          <w:szCs w:val="24"/>
          <w:vertAlign w:val="subscript"/>
          <w:lang w:val="en-US" w:eastAsia="zh-CN"/>
        </w:rPr>
        <w:t>2</w:t>
      </w:r>
      <w:r w:rsidRPr="004670CD">
        <w:rPr>
          <w:rFonts w:eastAsia="YouYuan"/>
          <w:snapToGrid w:val="0"/>
          <w:kern w:val="2"/>
          <w:szCs w:val="24"/>
          <w:lang w:val="en-US" w:eastAsia="zh-CN"/>
        </w:rPr>
        <w:t>, a</w:t>
      </w:r>
      <w:r w:rsidRPr="004670CD">
        <w:rPr>
          <w:rFonts w:eastAsia="YouYuan"/>
          <w:snapToGrid w:val="0"/>
          <w:kern w:val="2"/>
          <w:szCs w:val="24"/>
          <w:vertAlign w:val="subscript"/>
          <w:lang w:val="en-US" w:eastAsia="zh-CN"/>
        </w:rPr>
        <w:t>3</w:t>
      </w:r>
      <w:r w:rsidRPr="004670CD">
        <w:rPr>
          <w:rFonts w:eastAsia="YouYuan"/>
          <w:snapToGrid w:val="0"/>
          <w:kern w:val="2"/>
          <w:szCs w:val="24"/>
          <w:lang w:val="en-US" w:eastAsia="zh-CN"/>
        </w:rPr>
        <w:t>, a</w:t>
      </w:r>
      <w:r w:rsidRPr="004670CD">
        <w:rPr>
          <w:rFonts w:eastAsia="YouYuan"/>
          <w:snapToGrid w:val="0"/>
          <w:kern w:val="2"/>
          <w:szCs w:val="24"/>
          <w:vertAlign w:val="subscript"/>
          <w:lang w:val="en-US" w:eastAsia="zh-CN"/>
        </w:rPr>
        <w:t>4</w:t>
      </w:r>
      <w:r w:rsidRPr="004670CD">
        <w:rPr>
          <w:rFonts w:eastAsia="YouYuan"/>
          <w:snapToGrid w:val="0"/>
          <w:kern w:val="2"/>
          <w:szCs w:val="24"/>
          <w:lang w:val="en-US" w:eastAsia="zh-CN"/>
        </w:rPr>
        <w:t>} are the secondary parameters in the cubic polynomial, and x(t) represents different time-varying parameters in time-varying parameter set X</w:t>
      </w:r>
      <w:r w:rsidRPr="004670CD">
        <w:rPr>
          <w:rFonts w:eastAsia="YouYuan"/>
          <w:snapToGrid w:val="0"/>
          <w:kern w:val="2"/>
          <w:szCs w:val="24"/>
          <w:vertAlign w:val="subscript"/>
          <w:lang w:val="en-US" w:eastAsia="zh-CN"/>
        </w:rPr>
        <w:t>t</w:t>
      </w:r>
      <w:r w:rsidRPr="004670CD">
        <w:rPr>
          <w:rFonts w:eastAsia="YouYuan"/>
          <w:snapToGrid w:val="0"/>
          <w:kern w:val="2"/>
          <w:szCs w:val="24"/>
          <w:lang w:val="en-US" w:eastAsia="zh-CN"/>
        </w:rPr>
        <w:t>={w</w:t>
      </w:r>
      <w:r w:rsidRPr="004670CD">
        <w:rPr>
          <w:rFonts w:eastAsia="YouYuan"/>
          <w:snapToGrid w:val="0"/>
          <w:kern w:val="2"/>
          <w:szCs w:val="24"/>
          <w:vertAlign w:val="subscript"/>
          <w:lang w:val="en-US" w:eastAsia="zh-CN"/>
        </w:rPr>
        <w:t>l</w:t>
      </w:r>
      <w:r w:rsidRPr="004670CD">
        <w:rPr>
          <w:rFonts w:eastAsia="YouYuan"/>
          <w:snapToGrid w:val="0"/>
          <w:kern w:val="2"/>
          <w:szCs w:val="24"/>
          <w:lang w:val="en-US" w:eastAsia="zh-CN"/>
        </w:rPr>
        <w:t xml:space="preserve"> } (t), w</w:t>
      </w:r>
      <w:r w:rsidRPr="004670CD">
        <w:rPr>
          <w:rFonts w:eastAsia="YouYuan"/>
          <w:snapToGrid w:val="0"/>
          <w:kern w:val="2"/>
          <w:szCs w:val="24"/>
          <w:vertAlign w:val="subscript"/>
          <w:lang w:val="en-US" w:eastAsia="zh-CN"/>
        </w:rPr>
        <w:t>h</w:t>
      </w:r>
      <w:r w:rsidRPr="004670CD">
        <w:rPr>
          <w:rFonts w:eastAsia="YouYuan"/>
          <w:snapToGrid w:val="0"/>
          <w:kern w:val="2"/>
          <w:szCs w:val="24"/>
          <w:lang w:val="en-US" w:eastAsia="zh-CN"/>
        </w:rPr>
        <w:t>(t), w</w:t>
      </w:r>
      <w:r w:rsidRPr="004670CD">
        <w:rPr>
          <w:rFonts w:eastAsia="YouYuan"/>
          <w:snapToGrid w:val="0"/>
          <w:kern w:val="2"/>
          <w:szCs w:val="24"/>
          <w:vertAlign w:val="subscript"/>
          <w:lang w:val="en-US" w:eastAsia="zh-CN"/>
        </w:rPr>
        <w:t>g</w:t>
      </w:r>
      <w:r w:rsidRPr="004670CD">
        <w:rPr>
          <w:rFonts w:eastAsia="YouYuan"/>
          <w:snapToGrid w:val="0"/>
          <w:kern w:val="2"/>
          <w:szCs w:val="24"/>
          <w:lang w:val="en-US" w:eastAsia="zh-CN"/>
        </w:rPr>
        <w:t>(t), S</w:t>
      </w:r>
      <w:r w:rsidRPr="004670CD">
        <w:rPr>
          <w:rFonts w:eastAsia="YouYuan"/>
          <w:snapToGrid w:val="0"/>
          <w:kern w:val="2"/>
          <w:szCs w:val="24"/>
          <w:vertAlign w:val="subscript"/>
          <w:lang w:val="en-US" w:eastAsia="zh-CN"/>
        </w:rPr>
        <w:t>0</w:t>
      </w:r>
      <w:r w:rsidRPr="004670CD">
        <w:rPr>
          <w:rFonts w:eastAsia="YouYuan"/>
          <w:snapToGrid w:val="0"/>
          <w:kern w:val="2"/>
          <w:szCs w:val="24"/>
          <w:lang w:val="en-US" w:eastAsia="zh-CN"/>
        </w:rPr>
        <w:t>(t)}.</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p w:rsidR="004670CD" w:rsidRPr="004670CD" w:rsidRDefault="004670CD" w:rsidP="004670CD">
      <w:pPr>
        <w:keepNext/>
        <w:snapToGrid w:val="0"/>
        <w:spacing w:after="0" w:line="240" w:lineRule="auto"/>
        <w:jc w:val="both"/>
        <w:outlineLvl w:val="0"/>
        <w:rPr>
          <w:rFonts w:eastAsia="SimHei"/>
          <w:b/>
          <w:snapToGrid w:val="0"/>
          <w:color w:val="000000"/>
          <w:lang w:val="en-US" w:eastAsia="zh-CN" w:bidi="en-US"/>
        </w:rPr>
      </w:pPr>
      <w:r w:rsidRPr="004670CD">
        <w:rPr>
          <w:rFonts w:eastAsia="MS Mincho"/>
          <w:b/>
          <w:snapToGrid w:val="0"/>
          <w:color w:val="000000"/>
          <w:lang w:val="en-US" w:eastAsia="zh-CN" w:bidi="en-US"/>
        </w:rPr>
        <w:t>6. EXAMPLES</w:t>
      </w: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r w:rsidRPr="004670CD">
        <w:rPr>
          <w:rFonts w:eastAsia="YouYuan"/>
          <w:snapToGrid w:val="0"/>
          <w:kern w:val="2"/>
          <w:szCs w:val="24"/>
          <w:lang w:val="en-US" w:eastAsia="zh-CN"/>
        </w:rPr>
        <w:t>In this paper, a seismic wave record in the EW direction of the AKTH08 station in the KIK-net database is selected for sample parameter identification. The acceleration time history curve is shown in Figure2. The generalized harmonic wave transform and the Spanos-Tratskas method are used to obtain the normalized real earthquake. The dynamic acceleration time-varying power spectrum is shown in Figure3.</w:t>
      </w: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 xml:space="preserve">The genetic algorithm is used to fit the time-varying power spectrum of the target with the time-varying power spectrum proposed in this paper to obtain the time-varying parameter set </w:t>
      </w:r>
      <w:r w:rsidRPr="004670CD">
        <w:rPr>
          <w:rFonts w:eastAsia="YouYuan"/>
          <w:i/>
          <w:snapToGrid w:val="0"/>
          <w:kern w:val="2"/>
          <w:szCs w:val="24"/>
          <w:lang w:val="en-US" w:eastAsia="zh-CN"/>
        </w:rPr>
        <w:t>X</w:t>
      </w:r>
      <w:r w:rsidRPr="004670CD">
        <w:rPr>
          <w:rFonts w:eastAsia="YouYuan"/>
          <w:snapToGrid w:val="0"/>
          <w:kern w:val="2"/>
          <w:szCs w:val="24"/>
          <w:vertAlign w:val="subscript"/>
          <w:lang w:val="en-US" w:eastAsia="zh-CN"/>
        </w:rPr>
        <w:t>t</w:t>
      </w:r>
      <w:r w:rsidRPr="004670CD">
        <w:rPr>
          <w:rFonts w:eastAsia="YouYuan"/>
          <w:snapToGrid w:val="0"/>
          <w:kern w:val="2"/>
          <w:szCs w:val="24"/>
          <w:lang w:val="en-US" w:eastAsia="zh-CN"/>
        </w:rPr>
        <w:t xml:space="preserve">, and the identified parameter set </w:t>
      </w:r>
      <w:r w:rsidRPr="004670CD">
        <w:rPr>
          <w:rFonts w:eastAsia="YouYuan"/>
          <w:i/>
          <w:snapToGrid w:val="0"/>
          <w:kern w:val="2"/>
          <w:szCs w:val="24"/>
          <w:lang w:val="en-US" w:eastAsia="zh-CN"/>
        </w:rPr>
        <w:t>X</w:t>
      </w:r>
      <w:r w:rsidRPr="004670CD">
        <w:rPr>
          <w:rFonts w:eastAsia="YouYuan"/>
          <w:snapToGrid w:val="0"/>
          <w:kern w:val="2"/>
          <w:szCs w:val="24"/>
          <w:vertAlign w:val="subscript"/>
          <w:lang w:val="en-US" w:eastAsia="zh-CN"/>
        </w:rPr>
        <w:t>t</w:t>
      </w:r>
      <w:r w:rsidRPr="004670CD">
        <w:rPr>
          <w:rFonts w:eastAsia="YouYuan"/>
          <w:snapToGrid w:val="0"/>
          <w:kern w:val="2"/>
          <w:szCs w:val="24"/>
          <w:lang w:val="en-US" w:eastAsia="zh-CN"/>
        </w:rPr>
        <w:t xml:space="preserve"> is brought into equation (3) to obtain ance fitted normalized time-varying power spectrum model. The value of the site damping ratio </w:t>
      </w:r>
      <w:r w:rsidRPr="004670CD">
        <w:rPr>
          <w:rFonts w:eastAsia="YouYuan"/>
          <w:i/>
          <w:snapToGrid w:val="0"/>
          <w:kern w:val="2"/>
          <w:szCs w:val="24"/>
          <w:lang w:val="en-US" w:eastAsia="zh-CN"/>
        </w:rPr>
        <w:t>ξ</w:t>
      </w:r>
      <w:r w:rsidRPr="004670CD">
        <w:rPr>
          <w:rFonts w:eastAsia="YouYuan"/>
          <w:snapToGrid w:val="0"/>
          <w:kern w:val="2"/>
          <w:szCs w:val="24"/>
          <w:vertAlign w:val="subscript"/>
          <w:lang w:val="en-US" w:eastAsia="zh-CN"/>
        </w:rPr>
        <w:t>g</w:t>
      </w:r>
      <w:r w:rsidRPr="004670CD">
        <w:rPr>
          <w:rFonts w:eastAsia="YouYuan"/>
          <w:snapToGrid w:val="0"/>
          <w:kern w:val="2"/>
          <w:szCs w:val="24"/>
          <w:lang w:val="en-US" w:eastAsia="zh-CN"/>
        </w:rPr>
        <w:t xml:space="preserve"> obtained by referring to equation (9) is as follows:</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tbl>
      <w:tblPr>
        <w:tblStyle w:val="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3"/>
        <w:gridCol w:w="1171"/>
      </w:tblGrid>
      <w:tr w:rsidR="004670CD" w:rsidRPr="004670CD" w:rsidTr="00FF5A90">
        <w:tc>
          <w:tcPr>
            <w:tcW w:w="4406"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14"/>
                <w:sz w:val="22"/>
                <w:szCs w:val="24"/>
                <w:lang w:val="ru-RU" w:eastAsia="en-US"/>
              </w:rPr>
              <w:object w:dxaOrig="1100" w:dyaOrig="380">
                <v:shape id="_x0000_i1036" type="#_x0000_t75" style="width:55.5pt;height:16.5pt" o:ole="">
                  <v:imagedata r:id="rId29" o:title=""/>
                </v:shape>
                <o:OLEObject Type="Embed" ProgID="Equation.DSMT4" ShapeID="_x0000_i1036" DrawAspect="Content" ObjectID="_1682350781" r:id="rId30"/>
              </w:object>
            </w:r>
          </w:p>
        </w:tc>
        <w:tc>
          <w:tcPr>
            <w:tcW w:w="594"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(12)</w:t>
            </w:r>
          </w:p>
        </w:tc>
      </w:tr>
    </w:tbl>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 xml:space="preserve">The </w:t>
      </w:r>
      <w:r w:rsidRPr="004670CD">
        <w:rPr>
          <w:rFonts w:eastAsia="YouYuan"/>
          <w:i/>
          <w:snapToGrid w:val="0"/>
          <w:kern w:val="2"/>
          <w:szCs w:val="24"/>
          <w:lang w:val="en-US" w:eastAsia="zh-CN"/>
        </w:rPr>
        <w:t>ξ</w:t>
      </w:r>
      <w:r w:rsidRPr="004670CD">
        <w:rPr>
          <w:rFonts w:eastAsia="YouYuan"/>
          <w:snapToGrid w:val="0"/>
          <w:kern w:val="2"/>
          <w:szCs w:val="24"/>
          <w:vertAlign w:val="subscript"/>
          <w:lang w:val="en-US" w:eastAsia="zh-CN"/>
        </w:rPr>
        <w:t>g</w:t>
      </w:r>
      <w:r w:rsidRPr="004670CD">
        <w:rPr>
          <w:rFonts w:eastAsia="YouYuan"/>
          <w:snapToGrid w:val="0"/>
          <w:kern w:val="2"/>
          <w:szCs w:val="24"/>
          <w:lang w:val="en-US" w:eastAsia="zh-CN"/>
        </w:rPr>
        <w:t xml:space="preserve"> after taking the mean value is brought back to the equation (3), and the genetic algorithm is used to fit the target time-varying power spectrum to obtain the time-varying parameter set </w:t>
      </w:r>
      <w:r w:rsidRPr="004670CD">
        <w:rPr>
          <w:rFonts w:eastAsia="YouYuan"/>
          <w:i/>
          <w:snapToGrid w:val="0"/>
          <w:kern w:val="2"/>
          <w:szCs w:val="24"/>
          <w:lang w:val="en-US" w:eastAsia="zh-CN"/>
        </w:rPr>
        <w:t>X</w:t>
      </w:r>
      <w:r w:rsidRPr="004670CD">
        <w:rPr>
          <w:rFonts w:eastAsia="YouYuan"/>
          <w:snapToGrid w:val="0"/>
          <w:kern w:val="2"/>
          <w:szCs w:val="24"/>
          <w:vertAlign w:val="subscript"/>
          <w:lang w:val="en-US" w:eastAsia="zh-CN"/>
        </w:rPr>
        <w:t>t</w:t>
      </w:r>
      <w:r w:rsidRPr="004670CD">
        <w:rPr>
          <w:rFonts w:eastAsia="YouYuan"/>
          <w:snapToGrid w:val="0"/>
          <w:kern w:val="2"/>
          <w:szCs w:val="24"/>
          <w:lang w:val="en-US" w:eastAsia="zh-CN"/>
        </w:rPr>
        <w:t>={</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(TF164)</w:t>
      </w:r>
      <w:r w:rsidRPr="004670CD">
        <w:rPr>
          <w:rFonts w:eastAsia="YouYuan"/>
          <w:snapToGrid w:val="0"/>
          <w:kern w:val="2"/>
          <w:szCs w:val="24"/>
          <w:lang w:val="en-US" w:eastAsia="zh-CN"/>
        </w:rPr>
        <w:t xml:space="preserve">(t),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h</w:t>
      </w:r>
      <w:r w:rsidRPr="004670CD">
        <w:rPr>
          <w:rFonts w:eastAsia="YouYuan"/>
          <w:snapToGrid w:val="0"/>
          <w:kern w:val="2"/>
          <w:szCs w:val="24"/>
          <w:lang w:val="en-US" w:eastAsia="zh-CN"/>
        </w:rPr>
        <w:t xml:space="preserve">(t),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g</w:t>
      </w:r>
      <w:r w:rsidRPr="004670CD">
        <w:rPr>
          <w:rFonts w:eastAsia="YouYuan"/>
          <w:snapToGrid w:val="0"/>
          <w:kern w:val="2"/>
          <w:szCs w:val="24"/>
          <w:lang w:val="en-US" w:eastAsia="zh-CN"/>
        </w:rPr>
        <w:t xml:space="preserve">(t), </w:t>
      </w:r>
      <w:r w:rsidRPr="004670CD">
        <w:rPr>
          <w:rFonts w:eastAsia="YouYuan"/>
          <w:i/>
          <w:snapToGrid w:val="0"/>
          <w:kern w:val="2"/>
          <w:szCs w:val="24"/>
          <w:lang w:val="en-US" w:eastAsia="zh-CN"/>
        </w:rPr>
        <w:t>S</w:t>
      </w:r>
      <w:r w:rsidRPr="004670CD">
        <w:rPr>
          <w:rFonts w:eastAsia="YouYuan"/>
          <w:snapToGrid w:val="0"/>
          <w:kern w:val="2"/>
          <w:szCs w:val="24"/>
          <w:vertAlign w:val="subscript"/>
          <w:lang w:val="en-US" w:eastAsia="zh-CN"/>
        </w:rPr>
        <w:t>0</w:t>
      </w:r>
      <w:r w:rsidRPr="004670CD">
        <w:rPr>
          <w:rFonts w:eastAsia="YouYuan"/>
          <w:snapToGrid w:val="0"/>
          <w:kern w:val="2"/>
          <w:szCs w:val="24"/>
          <w:lang w:val="en-US" w:eastAsia="zh-CN"/>
        </w:rPr>
        <w:t xml:space="preserve">(t)}. Figure4, 5, 6, and 7 show the parameter values for each time point of the cubic polynomial fitting, and Table 1 shows the model parameters of the time-varying parameter set </w:t>
      </w:r>
      <w:r w:rsidRPr="004670CD">
        <w:rPr>
          <w:rFonts w:eastAsia="YouYuan"/>
          <w:i/>
          <w:snapToGrid w:val="0"/>
          <w:kern w:val="2"/>
          <w:szCs w:val="24"/>
          <w:lang w:val="en-US" w:eastAsia="zh-CN"/>
        </w:rPr>
        <w:t>X</w:t>
      </w:r>
      <w:r w:rsidRPr="004670CD">
        <w:rPr>
          <w:rFonts w:eastAsia="YouYuan"/>
          <w:snapToGrid w:val="0"/>
          <w:kern w:val="2"/>
          <w:szCs w:val="24"/>
          <w:vertAlign w:val="subscript"/>
          <w:lang w:val="en-US" w:eastAsia="zh-CN"/>
        </w:rPr>
        <w:t>t</w:t>
      </w:r>
      <w:r w:rsidRPr="004670CD">
        <w:rPr>
          <w:rFonts w:eastAsia="YouYuan"/>
          <w:snapToGrid w:val="0"/>
          <w:kern w:val="2"/>
          <w:szCs w:val="24"/>
          <w:lang w:val="en-US" w:eastAsia="zh-CN"/>
        </w:rPr>
        <w:t xml:space="preserve">.  Figure8 is the cubic polynomial </w:t>
      </w:r>
      <w:r w:rsidRPr="004670CD">
        <w:rPr>
          <w:rFonts w:eastAsia="YouYuan"/>
          <w:snapToGrid w:val="0"/>
          <w:kern w:val="2"/>
          <w:szCs w:val="24"/>
          <w:lang w:val="en-US" w:eastAsia="zh-CN"/>
        </w:rPr>
        <w:lastRenderedPageBreak/>
        <w:t xml:space="preserve">and the site damping ratio </w:t>
      </w:r>
      <w:r w:rsidRPr="004670CD">
        <w:rPr>
          <w:rFonts w:eastAsia="YouYuan"/>
          <w:i/>
          <w:snapToGrid w:val="0"/>
          <w:kern w:val="2"/>
          <w:szCs w:val="24"/>
          <w:lang w:val="en-US" w:eastAsia="zh-CN"/>
        </w:rPr>
        <w:t>ξ</w:t>
      </w:r>
      <w:r w:rsidRPr="004670CD">
        <w:rPr>
          <w:rFonts w:eastAsia="YouYuan"/>
          <w:snapToGrid w:val="0"/>
          <w:kern w:val="2"/>
          <w:szCs w:val="24"/>
          <w:vertAlign w:val="subscript"/>
          <w:lang w:val="en-US" w:eastAsia="zh-CN"/>
        </w:rPr>
        <w:t>g</w:t>
      </w:r>
      <w:r w:rsidRPr="004670CD">
        <w:rPr>
          <w:rFonts w:eastAsia="YouYuan"/>
          <w:snapToGrid w:val="0"/>
          <w:kern w:val="2"/>
          <w:szCs w:val="24"/>
          <w:lang w:val="en-US" w:eastAsia="zh-CN"/>
        </w:rPr>
        <w:t xml:space="preserve"> based on the parameters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l</w:t>
      </w:r>
      <w:r w:rsidRPr="004670CD">
        <w:rPr>
          <w:rFonts w:eastAsia="YouYuan"/>
          <w:snapToGrid w:val="0"/>
          <w:kern w:val="2"/>
          <w:szCs w:val="24"/>
          <w:lang w:val="en-US" w:eastAsia="zh-CN"/>
        </w:rPr>
        <w:t xml:space="preserve">(t),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h</w:t>
      </w:r>
      <w:r w:rsidRPr="004670CD">
        <w:rPr>
          <w:rFonts w:eastAsia="YouYuan"/>
          <w:snapToGrid w:val="0"/>
          <w:kern w:val="2"/>
          <w:szCs w:val="24"/>
          <w:lang w:val="en-US" w:eastAsia="zh-CN"/>
        </w:rPr>
        <w:t xml:space="preserve">(t),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g</w:t>
      </w:r>
      <w:r w:rsidRPr="004670CD">
        <w:rPr>
          <w:rFonts w:eastAsia="YouYuan"/>
          <w:snapToGrid w:val="0"/>
          <w:kern w:val="2"/>
          <w:szCs w:val="24"/>
          <w:lang w:val="en-US" w:eastAsia="zh-CN"/>
        </w:rPr>
        <w:t xml:space="preserve">(t), </w:t>
      </w:r>
      <w:r w:rsidRPr="004670CD">
        <w:rPr>
          <w:rFonts w:eastAsia="YouYuan"/>
          <w:i/>
          <w:snapToGrid w:val="0"/>
          <w:kern w:val="2"/>
          <w:szCs w:val="24"/>
          <w:lang w:val="en-US" w:eastAsia="zh-CN"/>
        </w:rPr>
        <w:t>S</w:t>
      </w:r>
      <w:r w:rsidRPr="004670CD">
        <w:rPr>
          <w:rFonts w:eastAsia="YouYuan"/>
          <w:snapToGrid w:val="0"/>
          <w:kern w:val="2"/>
          <w:szCs w:val="24"/>
          <w:vertAlign w:val="subscript"/>
          <w:lang w:val="en-US" w:eastAsia="zh-CN"/>
        </w:rPr>
        <w:t>0</w:t>
      </w:r>
      <w:r w:rsidRPr="004670CD">
        <w:rPr>
          <w:rFonts w:eastAsia="YouYuan"/>
          <w:snapToGrid w:val="0"/>
          <w:kern w:val="2"/>
          <w:szCs w:val="24"/>
          <w:lang w:val="en-US" w:eastAsia="zh-CN"/>
        </w:rPr>
        <w:t>(t). The obtained normalized model time-varying power spectrum can be seen to better represent the time-frequency non-stationary characteristics of ground motion. Figure9 and 10 show the instantaneous power spectra normalized at 30s and 60s, respectively, to further verify the accuracy of the model power spectrum.</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tbl>
      <w:tblPr>
        <w:tblStyle w:val="10"/>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5"/>
        <w:gridCol w:w="1896"/>
        <w:gridCol w:w="1399"/>
        <w:gridCol w:w="463"/>
        <w:gridCol w:w="589"/>
        <w:gridCol w:w="1689"/>
        <w:gridCol w:w="2393"/>
      </w:tblGrid>
      <w:tr w:rsidR="004670CD" w:rsidRPr="004670CD" w:rsidTr="00FF5A90">
        <w:trPr>
          <w:trHeight w:val="1540"/>
          <w:jc w:val="center"/>
        </w:trPr>
        <w:tc>
          <w:tcPr>
            <w:tcW w:w="5000" w:type="pct"/>
            <w:gridSpan w:val="7"/>
          </w:tcPr>
          <w:p w:rsidR="004670CD" w:rsidRPr="004670CD" w:rsidRDefault="004670CD" w:rsidP="004670CD">
            <w:pPr>
              <w:widowControl w:val="0"/>
              <w:jc w:val="center"/>
              <w:rPr>
                <w:rFonts w:eastAsia="Times New Roman"/>
                <w:snapToGrid w:val="0"/>
                <w:szCs w:val="24"/>
              </w:rPr>
            </w:pPr>
            <w:r w:rsidRPr="004670CD">
              <w:rPr>
                <w:rFonts w:ascii="Times New Roman" w:eastAsia="Calibri" w:hAnsi="Times New Roman"/>
                <w:snapToGrid w:val="0"/>
                <w:kern w:val="0"/>
                <w:sz w:val="22"/>
                <w:szCs w:val="24"/>
                <w:lang w:val="ru-RU" w:eastAsia="en-US"/>
              </w:rPr>
              <w:object w:dxaOrig="3979" w:dyaOrig="1331">
                <v:shape id="_x0000_i1037" type="#_x0000_t75" style="width:229.5pt;height:1in" o:ole="">
                  <v:imagedata r:id="rId31" o:title=""/>
                </v:shape>
                <o:OLEObject Type="Embed" ProgID="Origin50.Graph" ShapeID="_x0000_i1037" DrawAspect="Content" ObjectID="_1682350782" r:id="rId32"/>
              </w:object>
            </w:r>
          </w:p>
        </w:tc>
      </w:tr>
      <w:tr w:rsidR="004670CD" w:rsidRPr="004670CD" w:rsidTr="00FF5A90">
        <w:trPr>
          <w:trHeight w:val="426"/>
          <w:jc w:val="center"/>
        </w:trPr>
        <w:tc>
          <w:tcPr>
            <w:tcW w:w="5000" w:type="pct"/>
            <w:gridSpan w:val="7"/>
          </w:tcPr>
          <w:p w:rsidR="004670CD" w:rsidRPr="004670CD" w:rsidRDefault="004670CD" w:rsidP="004670CD">
            <w:pPr>
              <w:widowControl w:val="0"/>
              <w:jc w:val="center"/>
              <w:rPr>
                <w:rFonts w:eastAsia="Times New Roman"/>
                <w:snapToGrid w:val="0"/>
                <w:szCs w:val="24"/>
              </w:rPr>
            </w:pPr>
            <w:r w:rsidRPr="004670CD">
              <w:rPr>
                <w:rFonts w:eastAsia="Times New Roman"/>
                <w:snapToGrid w:val="0"/>
                <w:sz w:val="20"/>
                <w:szCs w:val="24"/>
              </w:rPr>
              <w:t>Figure 2. Acceleration of the simple ground motion</w:t>
            </w:r>
          </w:p>
        </w:tc>
      </w:tr>
      <w:tr w:rsidR="004670CD" w:rsidRPr="004670CD" w:rsidTr="00FF5A90">
        <w:trPr>
          <w:trHeight w:val="2261"/>
          <w:jc w:val="center"/>
        </w:trPr>
        <w:tc>
          <w:tcPr>
            <w:tcW w:w="5000" w:type="pct"/>
            <w:gridSpan w:val="7"/>
          </w:tcPr>
          <w:p w:rsidR="004670CD" w:rsidRPr="004670CD" w:rsidRDefault="004670CD" w:rsidP="004670CD">
            <w:pPr>
              <w:widowControl w:val="0"/>
              <w:jc w:val="center"/>
              <w:rPr>
                <w:rFonts w:eastAsia="Times New Roman"/>
                <w:snapToGrid w:val="0"/>
                <w:szCs w:val="24"/>
              </w:rPr>
            </w:pPr>
            <w:r w:rsidRPr="004670CD">
              <w:rPr>
                <w:rFonts w:eastAsia="Times New Roman"/>
                <w:noProof/>
                <w:snapToGrid w:val="0"/>
                <w:szCs w:val="24"/>
              </w:rPr>
              <w:drawing>
                <wp:inline distT="0" distB="0" distL="0" distR="0" wp14:anchorId="3DB9CB30" wp14:editId="1BB4C0D7">
                  <wp:extent cx="1727860" cy="1349142"/>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846271" cy="1441600"/>
                          </a:xfrm>
                          <a:prstGeom prst="rect">
                            <a:avLst/>
                          </a:prstGeom>
                        </pic:spPr>
                      </pic:pic>
                    </a:graphicData>
                  </a:graphic>
                </wp:inline>
              </w:drawing>
            </w:r>
          </w:p>
        </w:tc>
      </w:tr>
      <w:tr w:rsidR="004670CD" w:rsidRPr="004670CD" w:rsidTr="00FF5A90">
        <w:trPr>
          <w:trHeight w:val="281"/>
          <w:jc w:val="center"/>
        </w:trPr>
        <w:tc>
          <w:tcPr>
            <w:tcW w:w="5000" w:type="pct"/>
            <w:gridSpan w:val="7"/>
          </w:tcPr>
          <w:p w:rsidR="004670CD" w:rsidRPr="004670CD" w:rsidRDefault="004670CD" w:rsidP="004670CD">
            <w:pPr>
              <w:widowControl w:val="0"/>
              <w:jc w:val="center"/>
              <w:rPr>
                <w:rFonts w:eastAsia="Times New Roman"/>
                <w:snapToGrid w:val="0"/>
                <w:sz w:val="20"/>
                <w:szCs w:val="24"/>
              </w:rPr>
            </w:pPr>
            <w:r w:rsidRPr="004670CD">
              <w:rPr>
                <w:rFonts w:eastAsia="Times New Roman"/>
                <w:snapToGrid w:val="0"/>
                <w:sz w:val="20"/>
                <w:szCs w:val="24"/>
              </w:rPr>
              <w:t>Figure 3.</w:t>
            </w:r>
            <w:r w:rsidRPr="004670CD">
              <w:rPr>
                <w:rFonts w:eastAsia="Times New Roman" w:hint="eastAsia"/>
                <w:snapToGrid w:val="0"/>
                <w:sz w:val="20"/>
                <w:szCs w:val="24"/>
              </w:rPr>
              <w:t xml:space="preserve"> </w:t>
            </w:r>
            <w:r w:rsidRPr="004670CD">
              <w:rPr>
                <w:rFonts w:eastAsia="Times New Roman"/>
                <w:snapToGrid w:val="0"/>
                <w:sz w:val="20"/>
                <w:szCs w:val="24"/>
              </w:rPr>
              <w:t>The actual time-varying power spectrum</w:t>
            </w:r>
          </w:p>
        </w:tc>
      </w:tr>
      <w:tr w:rsidR="004670CD" w:rsidRPr="004670CD" w:rsidTr="00FF5A90">
        <w:tblPrEx>
          <w:jc w:val="left"/>
        </w:tblPrEx>
        <w:trPr>
          <w:trHeight w:val="2142"/>
        </w:trPr>
        <w:tc>
          <w:tcPr>
            <w:tcW w:w="2630" w:type="pct"/>
            <w:gridSpan w:val="4"/>
          </w:tcPr>
          <w:p w:rsidR="004670CD" w:rsidRPr="004670CD" w:rsidRDefault="004670CD" w:rsidP="004670CD">
            <w:pPr>
              <w:widowControl w:val="0"/>
              <w:jc w:val="center"/>
              <w:rPr>
                <w:rFonts w:eastAsia="Times New Roman"/>
                <w:snapToGrid w:val="0"/>
                <w:szCs w:val="24"/>
              </w:rPr>
            </w:pPr>
            <w:r w:rsidRPr="004670CD">
              <w:rPr>
                <w:rFonts w:ascii="Times New Roman" w:eastAsia="Calibri" w:hAnsi="Times New Roman"/>
                <w:snapToGrid w:val="0"/>
                <w:kern w:val="0"/>
                <w:sz w:val="22"/>
                <w:szCs w:val="24"/>
                <w:lang w:val="ru-RU" w:eastAsia="en-US"/>
              </w:rPr>
              <w:object w:dxaOrig="2984" w:dyaOrig="2115">
                <v:shape id="_x0000_i1038" type="#_x0000_t75" style="width:127.5pt;height:100.5pt" o:ole="">
                  <v:imagedata r:id="rId34" o:title=""/>
                </v:shape>
                <o:OLEObject Type="Embed" ProgID="Origin50.Graph" ShapeID="_x0000_i1038" DrawAspect="Content" ObjectID="_1682350783" r:id="rId35"/>
              </w:object>
            </w:r>
          </w:p>
        </w:tc>
        <w:tc>
          <w:tcPr>
            <w:tcW w:w="2370" w:type="pct"/>
            <w:gridSpan w:val="3"/>
          </w:tcPr>
          <w:p w:rsidR="004670CD" w:rsidRPr="004670CD" w:rsidRDefault="004670CD" w:rsidP="004670CD">
            <w:pPr>
              <w:widowControl w:val="0"/>
              <w:jc w:val="center"/>
              <w:rPr>
                <w:rFonts w:eastAsia="Times New Roman"/>
                <w:snapToGrid w:val="0"/>
                <w:szCs w:val="24"/>
              </w:rPr>
            </w:pPr>
            <w:r w:rsidRPr="004670CD">
              <w:rPr>
                <w:rFonts w:ascii="Times New Roman" w:eastAsia="Calibri" w:hAnsi="Times New Roman"/>
                <w:snapToGrid w:val="0"/>
                <w:kern w:val="0"/>
                <w:sz w:val="22"/>
                <w:szCs w:val="24"/>
                <w:lang w:val="ru-RU" w:eastAsia="en-US"/>
              </w:rPr>
              <w:object w:dxaOrig="2984" w:dyaOrig="2115">
                <v:shape id="_x0000_i1039" type="#_x0000_t75" style="width:132pt;height:100.5pt" o:ole="">
                  <v:imagedata r:id="rId36" o:title=""/>
                </v:shape>
                <o:OLEObject Type="Embed" ProgID="Origin50.Graph" ShapeID="_x0000_i1039" DrawAspect="Content" ObjectID="_1682350784" r:id="rId37"/>
              </w:object>
            </w:r>
          </w:p>
        </w:tc>
      </w:tr>
      <w:tr w:rsidR="004670CD" w:rsidRPr="004670CD" w:rsidTr="00FF5A90">
        <w:tblPrEx>
          <w:jc w:val="left"/>
        </w:tblPrEx>
        <w:trPr>
          <w:trHeight w:val="273"/>
        </w:trPr>
        <w:tc>
          <w:tcPr>
            <w:tcW w:w="2630" w:type="pct"/>
            <w:gridSpan w:val="4"/>
          </w:tcPr>
          <w:p w:rsidR="004670CD" w:rsidRPr="004670CD" w:rsidRDefault="004670CD" w:rsidP="004670CD">
            <w:pPr>
              <w:widowControl w:val="0"/>
              <w:jc w:val="center"/>
              <w:rPr>
                <w:rFonts w:eastAsia="Times New Roman"/>
                <w:snapToGrid w:val="0"/>
                <w:sz w:val="20"/>
                <w:szCs w:val="24"/>
              </w:rPr>
            </w:pPr>
            <w:r w:rsidRPr="004670CD">
              <w:rPr>
                <w:rFonts w:eastAsia="Times New Roman"/>
                <w:snapToGrid w:val="0"/>
                <w:sz w:val="20"/>
                <w:szCs w:val="24"/>
              </w:rPr>
              <w:t>Figure 4.</w:t>
            </w:r>
            <w:r w:rsidRPr="004670CD">
              <w:rPr>
                <w:rFonts w:eastAsia="Times New Roman" w:hint="eastAsia"/>
                <w:snapToGrid w:val="0"/>
                <w:sz w:val="20"/>
                <w:szCs w:val="24"/>
              </w:rPr>
              <w:t xml:space="preserve"> </w:t>
            </w:r>
            <w:r w:rsidRPr="004670CD">
              <w:rPr>
                <w:rFonts w:eastAsia="Times New Roman"/>
                <w:snapToGrid w:val="0"/>
                <w:sz w:val="20"/>
                <w:szCs w:val="24"/>
              </w:rPr>
              <w:t>Fitting</w:t>
            </w:r>
            <w:r w:rsidRPr="004670CD">
              <w:rPr>
                <w:rFonts w:eastAsia="Times New Roman" w:hint="eastAsia"/>
                <w:snapToGrid w:val="0"/>
                <w:sz w:val="20"/>
                <w:szCs w:val="24"/>
              </w:rPr>
              <w:t xml:space="preserve"> </w:t>
            </w:r>
            <w:r w:rsidRPr="004670CD">
              <w:rPr>
                <w:rFonts w:eastAsia="Times New Roman"/>
                <w:snapToGrid w:val="0"/>
                <w:sz w:val="20"/>
                <w:szCs w:val="24"/>
              </w:rPr>
              <w:t>of</w:t>
            </w:r>
            <w:r w:rsidRPr="004670CD">
              <w:rPr>
                <w:rFonts w:eastAsia="Times New Roman" w:hint="eastAsia"/>
                <w:snapToGrid w:val="0"/>
                <w:sz w:val="20"/>
                <w:szCs w:val="24"/>
              </w:rPr>
              <w:t xml:space="preserve"> </w:t>
            </w:r>
            <w:r w:rsidRPr="004670CD">
              <w:rPr>
                <w:rFonts w:eastAsia="Times New Roman"/>
                <w:snapToGrid w:val="0"/>
                <w:sz w:val="20"/>
                <w:szCs w:val="24"/>
              </w:rPr>
              <w:t>Parameters</w:t>
            </w:r>
            <w:r w:rsidRPr="004670CD">
              <w:rPr>
                <w:rFonts w:eastAsia="Times New Roman" w:hint="eastAsia"/>
                <w:snapToGrid w:val="0"/>
                <w:sz w:val="20"/>
                <w:szCs w:val="24"/>
              </w:rPr>
              <w:t xml:space="preserve"> </w:t>
            </w:r>
            <w:r w:rsidRPr="004670CD">
              <w:rPr>
                <w:rFonts w:eastAsia="Times New Roman"/>
                <w:snapToGrid w:val="0"/>
                <w:sz w:val="20"/>
                <w:szCs w:val="24"/>
              </w:rPr>
              <w:t>wl(t)</w:t>
            </w:r>
          </w:p>
        </w:tc>
        <w:tc>
          <w:tcPr>
            <w:tcW w:w="2370" w:type="pct"/>
            <w:gridSpan w:val="3"/>
          </w:tcPr>
          <w:p w:rsidR="004670CD" w:rsidRPr="004670CD" w:rsidRDefault="004670CD" w:rsidP="004670CD">
            <w:pPr>
              <w:widowControl w:val="0"/>
              <w:jc w:val="center"/>
              <w:rPr>
                <w:rFonts w:eastAsia="Times New Roman"/>
                <w:snapToGrid w:val="0"/>
                <w:sz w:val="20"/>
                <w:szCs w:val="24"/>
              </w:rPr>
            </w:pPr>
            <w:r w:rsidRPr="004670CD">
              <w:rPr>
                <w:rFonts w:eastAsia="Times New Roman"/>
                <w:snapToGrid w:val="0"/>
                <w:sz w:val="20"/>
                <w:szCs w:val="24"/>
              </w:rPr>
              <w:t>Figure 5.</w:t>
            </w:r>
            <w:r w:rsidRPr="004670CD">
              <w:rPr>
                <w:rFonts w:eastAsia="Times New Roman" w:hint="eastAsia"/>
                <w:snapToGrid w:val="0"/>
                <w:sz w:val="20"/>
                <w:szCs w:val="24"/>
              </w:rPr>
              <w:t xml:space="preserve"> </w:t>
            </w:r>
            <w:r w:rsidRPr="004670CD">
              <w:rPr>
                <w:rFonts w:eastAsia="Times New Roman"/>
                <w:snapToGrid w:val="0"/>
                <w:sz w:val="20"/>
                <w:szCs w:val="24"/>
              </w:rPr>
              <w:t>Fitting</w:t>
            </w:r>
            <w:r w:rsidRPr="004670CD">
              <w:rPr>
                <w:rFonts w:eastAsia="Times New Roman" w:hint="eastAsia"/>
                <w:snapToGrid w:val="0"/>
                <w:sz w:val="20"/>
                <w:szCs w:val="24"/>
              </w:rPr>
              <w:t xml:space="preserve"> </w:t>
            </w:r>
            <w:r w:rsidRPr="004670CD">
              <w:rPr>
                <w:rFonts w:eastAsia="Times New Roman"/>
                <w:snapToGrid w:val="0"/>
                <w:sz w:val="20"/>
                <w:szCs w:val="24"/>
              </w:rPr>
              <w:t>of</w:t>
            </w:r>
            <w:r w:rsidRPr="004670CD">
              <w:rPr>
                <w:rFonts w:eastAsia="Times New Roman" w:hint="eastAsia"/>
                <w:snapToGrid w:val="0"/>
                <w:sz w:val="20"/>
                <w:szCs w:val="24"/>
              </w:rPr>
              <w:t xml:space="preserve"> </w:t>
            </w:r>
            <w:r w:rsidRPr="004670CD">
              <w:rPr>
                <w:rFonts w:eastAsia="Times New Roman"/>
                <w:snapToGrid w:val="0"/>
                <w:sz w:val="20"/>
                <w:szCs w:val="24"/>
              </w:rPr>
              <w:t>Parameters</w:t>
            </w:r>
            <w:r w:rsidRPr="004670CD">
              <w:rPr>
                <w:rFonts w:eastAsia="Times New Roman" w:hint="eastAsia"/>
                <w:snapToGrid w:val="0"/>
                <w:sz w:val="20"/>
                <w:szCs w:val="24"/>
              </w:rPr>
              <w:t xml:space="preserve"> </w:t>
            </w:r>
            <w:r w:rsidRPr="004670CD">
              <w:rPr>
                <w:rFonts w:eastAsia="Times New Roman"/>
                <w:snapToGrid w:val="0"/>
                <w:sz w:val="20"/>
                <w:szCs w:val="24"/>
              </w:rPr>
              <w:t>wh(t)</w:t>
            </w:r>
          </w:p>
        </w:tc>
      </w:tr>
      <w:tr w:rsidR="004670CD" w:rsidRPr="004670CD" w:rsidTr="00FF5A90">
        <w:tblPrEx>
          <w:jc w:val="left"/>
        </w:tblPrEx>
        <w:trPr>
          <w:trHeight w:val="2276"/>
        </w:trPr>
        <w:tc>
          <w:tcPr>
            <w:tcW w:w="2630" w:type="pct"/>
            <w:gridSpan w:val="4"/>
          </w:tcPr>
          <w:p w:rsidR="004670CD" w:rsidRPr="004670CD" w:rsidRDefault="004670CD" w:rsidP="004670CD">
            <w:pPr>
              <w:widowControl w:val="0"/>
              <w:jc w:val="center"/>
              <w:rPr>
                <w:rFonts w:eastAsia="Times New Roman"/>
                <w:snapToGrid w:val="0"/>
                <w:szCs w:val="24"/>
              </w:rPr>
            </w:pPr>
            <w:r w:rsidRPr="004670CD">
              <w:rPr>
                <w:rFonts w:ascii="Times New Roman" w:eastAsia="Calibri" w:hAnsi="Times New Roman"/>
                <w:snapToGrid w:val="0"/>
                <w:kern w:val="0"/>
                <w:sz w:val="22"/>
                <w:szCs w:val="24"/>
                <w:lang w:val="ru-RU" w:eastAsia="en-US"/>
              </w:rPr>
              <w:object w:dxaOrig="2984" w:dyaOrig="2115">
                <v:shape id="_x0000_i1040" type="#_x0000_t75" style="width:130.5pt;height:106.5pt" o:ole="">
                  <v:imagedata r:id="rId38" o:title=""/>
                </v:shape>
                <o:OLEObject Type="Embed" ProgID="Origin50.Graph" ShapeID="_x0000_i1040" DrawAspect="Content" ObjectID="_1682350785" r:id="rId39"/>
              </w:object>
            </w:r>
          </w:p>
        </w:tc>
        <w:tc>
          <w:tcPr>
            <w:tcW w:w="2370" w:type="pct"/>
            <w:gridSpan w:val="3"/>
          </w:tcPr>
          <w:p w:rsidR="004670CD" w:rsidRPr="004670CD" w:rsidRDefault="004670CD" w:rsidP="004670CD">
            <w:pPr>
              <w:widowControl w:val="0"/>
              <w:jc w:val="center"/>
              <w:rPr>
                <w:rFonts w:eastAsia="Times New Roman"/>
                <w:snapToGrid w:val="0"/>
                <w:szCs w:val="24"/>
              </w:rPr>
            </w:pPr>
            <w:r w:rsidRPr="004670CD">
              <w:rPr>
                <w:rFonts w:ascii="Times New Roman" w:eastAsia="Calibri" w:hAnsi="Times New Roman"/>
                <w:snapToGrid w:val="0"/>
                <w:kern w:val="0"/>
                <w:sz w:val="22"/>
                <w:szCs w:val="24"/>
                <w:lang w:val="ru-RU" w:eastAsia="en-US"/>
              </w:rPr>
              <w:object w:dxaOrig="2984" w:dyaOrig="2115">
                <v:shape id="_x0000_i1041" type="#_x0000_t75" style="width:130.5pt;height:106.5pt" o:ole="">
                  <v:imagedata r:id="rId40" o:title=""/>
                </v:shape>
                <o:OLEObject Type="Embed" ProgID="Origin50.Graph" ShapeID="_x0000_i1041" DrawAspect="Content" ObjectID="_1682350786" r:id="rId41"/>
              </w:object>
            </w:r>
          </w:p>
        </w:tc>
      </w:tr>
      <w:tr w:rsidR="004670CD" w:rsidRPr="004670CD" w:rsidTr="00FF5A90">
        <w:tblPrEx>
          <w:jc w:val="left"/>
        </w:tblPrEx>
        <w:trPr>
          <w:trHeight w:val="423"/>
        </w:trPr>
        <w:tc>
          <w:tcPr>
            <w:tcW w:w="2630" w:type="pct"/>
            <w:gridSpan w:val="4"/>
          </w:tcPr>
          <w:p w:rsidR="004670CD" w:rsidRPr="004670CD" w:rsidRDefault="004670CD" w:rsidP="004670CD">
            <w:pPr>
              <w:widowControl w:val="0"/>
              <w:jc w:val="center"/>
              <w:rPr>
                <w:rFonts w:eastAsia="Times New Roman"/>
                <w:snapToGrid w:val="0"/>
                <w:sz w:val="20"/>
                <w:szCs w:val="24"/>
              </w:rPr>
            </w:pPr>
            <w:r w:rsidRPr="004670CD">
              <w:rPr>
                <w:rFonts w:eastAsia="Times New Roman"/>
                <w:snapToGrid w:val="0"/>
                <w:sz w:val="20"/>
                <w:szCs w:val="24"/>
              </w:rPr>
              <w:t>Figure 6.</w:t>
            </w:r>
            <w:r w:rsidRPr="004670CD">
              <w:rPr>
                <w:rFonts w:eastAsia="Times New Roman" w:hint="eastAsia"/>
                <w:snapToGrid w:val="0"/>
                <w:sz w:val="20"/>
                <w:szCs w:val="24"/>
              </w:rPr>
              <w:t xml:space="preserve"> </w:t>
            </w:r>
            <w:r w:rsidRPr="004670CD">
              <w:rPr>
                <w:rFonts w:eastAsia="Times New Roman"/>
                <w:snapToGrid w:val="0"/>
                <w:sz w:val="20"/>
                <w:szCs w:val="24"/>
              </w:rPr>
              <w:t>Fitting</w:t>
            </w:r>
            <w:r w:rsidRPr="004670CD">
              <w:rPr>
                <w:rFonts w:eastAsia="Times New Roman" w:hint="eastAsia"/>
                <w:snapToGrid w:val="0"/>
                <w:sz w:val="20"/>
                <w:szCs w:val="24"/>
              </w:rPr>
              <w:t xml:space="preserve"> </w:t>
            </w:r>
            <w:r w:rsidRPr="004670CD">
              <w:rPr>
                <w:rFonts w:eastAsia="Times New Roman"/>
                <w:snapToGrid w:val="0"/>
                <w:sz w:val="20"/>
                <w:szCs w:val="24"/>
              </w:rPr>
              <w:t>of</w:t>
            </w:r>
            <w:r w:rsidRPr="004670CD">
              <w:rPr>
                <w:rFonts w:eastAsia="Times New Roman" w:hint="eastAsia"/>
                <w:snapToGrid w:val="0"/>
                <w:sz w:val="20"/>
                <w:szCs w:val="24"/>
              </w:rPr>
              <w:t xml:space="preserve"> </w:t>
            </w:r>
            <w:r w:rsidRPr="004670CD">
              <w:rPr>
                <w:rFonts w:eastAsia="Times New Roman"/>
                <w:snapToGrid w:val="0"/>
                <w:sz w:val="20"/>
                <w:szCs w:val="24"/>
              </w:rPr>
              <w:t>Parameter</w:t>
            </w:r>
            <w:r w:rsidRPr="004670CD">
              <w:rPr>
                <w:rFonts w:eastAsia="Times New Roman" w:hint="eastAsia"/>
                <w:snapToGrid w:val="0"/>
                <w:sz w:val="20"/>
                <w:szCs w:val="24"/>
              </w:rPr>
              <w:t xml:space="preserve"> </w:t>
            </w:r>
            <w:r w:rsidRPr="004670CD">
              <w:rPr>
                <w:rFonts w:eastAsia="Times New Roman"/>
                <w:snapToGrid w:val="0"/>
                <w:sz w:val="20"/>
                <w:szCs w:val="24"/>
              </w:rPr>
              <w:t>s0(t)</w:t>
            </w:r>
          </w:p>
        </w:tc>
        <w:tc>
          <w:tcPr>
            <w:tcW w:w="2370" w:type="pct"/>
            <w:gridSpan w:val="3"/>
          </w:tcPr>
          <w:p w:rsidR="004670CD" w:rsidRPr="004670CD" w:rsidRDefault="004670CD" w:rsidP="004670CD">
            <w:pPr>
              <w:widowControl w:val="0"/>
              <w:jc w:val="center"/>
              <w:rPr>
                <w:rFonts w:eastAsia="Times New Roman"/>
                <w:snapToGrid w:val="0"/>
                <w:sz w:val="20"/>
                <w:szCs w:val="24"/>
              </w:rPr>
            </w:pPr>
            <w:r w:rsidRPr="004670CD">
              <w:rPr>
                <w:rFonts w:eastAsia="Times New Roman"/>
                <w:snapToGrid w:val="0"/>
                <w:sz w:val="20"/>
                <w:szCs w:val="24"/>
              </w:rPr>
              <w:t>Figure 7.</w:t>
            </w:r>
            <w:r w:rsidRPr="004670CD">
              <w:rPr>
                <w:rFonts w:eastAsia="Times New Roman" w:hint="eastAsia"/>
                <w:snapToGrid w:val="0"/>
                <w:sz w:val="20"/>
                <w:szCs w:val="24"/>
              </w:rPr>
              <w:t xml:space="preserve"> </w:t>
            </w:r>
            <w:r w:rsidRPr="004670CD">
              <w:rPr>
                <w:rFonts w:eastAsia="Times New Roman"/>
                <w:snapToGrid w:val="0"/>
                <w:sz w:val="20"/>
                <w:szCs w:val="24"/>
              </w:rPr>
              <w:t>Fitting</w:t>
            </w:r>
            <w:r w:rsidRPr="004670CD">
              <w:rPr>
                <w:rFonts w:eastAsia="Times New Roman" w:hint="eastAsia"/>
                <w:snapToGrid w:val="0"/>
                <w:sz w:val="20"/>
                <w:szCs w:val="24"/>
              </w:rPr>
              <w:t xml:space="preserve"> </w:t>
            </w:r>
            <w:r w:rsidRPr="004670CD">
              <w:rPr>
                <w:rFonts w:eastAsia="Times New Roman"/>
                <w:snapToGrid w:val="0"/>
                <w:sz w:val="20"/>
                <w:szCs w:val="24"/>
              </w:rPr>
              <w:t>of</w:t>
            </w:r>
            <w:r w:rsidRPr="004670CD">
              <w:rPr>
                <w:rFonts w:eastAsia="Times New Roman" w:hint="eastAsia"/>
                <w:snapToGrid w:val="0"/>
                <w:sz w:val="20"/>
                <w:szCs w:val="24"/>
              </w:rPr>
              <w:t xml:space="preserve"> </w:t>
            </w:r>
            <w:r w:rsidRPr="004670CD">
              <w:rPr>
                <w:rFonts w:eastAsia="Times New Roman"/>
                <w:snapToGrid w:val="0"/>
                <w:sz w:val="20"/>
                <w:szCs w:val="24"/>
              </w:rPr>
              <w:t>Parameters</w:t>
            </w:r>
            <w:r w:rsidRPr="004670CD">
              <w:rPr>
                <w:rFonts w:eastAsia="Times New Roman" w:hint="eastAsia"/>
                <w:snapToGrid w:val="0"/>
                <w:sz w:val="20"/>
                <w:szCs w:val="24"/>
              </w:rPr>
              <w:t xml:space="preserve"> </w:t>
            </w:r>
            <w:r w:rsidRPr="004670CD">
              <w:rPr>
                <w:rFonts w:eastAsia="Times New Roman"/>
                <w:snapToGrid w:val="0"/>
                <w:sz w:val="20"/>
                <w:szCs w:val="24"/>
              </w:rPr>
              <w:t>wg(t)</w:t>
            </w:r>
          </w:p>
        </w:tc>
      </w:tr>
      <w:tr w:rsidR="004670CD" w:rsidRPr="004670CD" w:rsidTr="00FF5A90">
        <w:tblPrEx>
          <w:jc w:val="left"/>
        </w:tblPrEx>
        <w:trPr>
          <w:trHeight w:val="3373"/>
        </w:trPr>
        <w:tc>
          <w:tcPr>
            <w:tcW w:w="5000" w:type="pct"/>
            <w:gridSpan w:val="7"/>
          </w:tcPr>
          <w:p w:rsidR="004670CD" w:rsidRPr="004670CD" w:rsidRDefault="004670CD" w:rsidP="004670CD">
            <w:pPr>
              <w:widowControl w:val="0"/>
              <w:jc w:val="center"/>
              <w:rPr>
                <w:rFonts w:eastAsia="Times New Roman"/>
                <w:snapToGrid w:val="0"/>
                <w:szCs w:val="24"/>
              </w:rPr>
            </w:pPr>
            <w:r w:rsidRPr="004670CD">
              <w:rPr>
                <w:rFonts w:eastAsia="Times New Roman"/>
                <w:noProof/>
                <w:snapToGrid w:val="0"/>
                <w:szCs w:val="24"/>
              </w:rPr>
              <w:lastRenderedPageBreak/>
              <w:drawing>
                <wp:inline distT="0" distB="0" distL="0" distR="0" wp14:anchorId="0056A7C4" wp14:editId="176EAB66">
                  <wp:extent cx="2694923" cy="2006221"/>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966445" cy="2208354"/>
                          </a:xfrm>
                          <a:prstGeom prst="rect">
                            <a:avLst/>
                          </a:prstGeom>
                        </pic:spPr>
                      </pic:pic>
                    </a:graphicData>
                  </a:graphic>
                </wp:inline>
              </w:drawing>
            </w:r>
          </w:p>
        </w:tc>
      </w:tr>
      <w:tr w:rsidR="004670CD" w:rsidRPr="004670CD" w:rsidTr="00FF5A90">
        <w:tblPrEx>
          <w:jc w:val="left"/>
        </w:tblPrEx>
        <w:tc>
          <w:tcPr>
            <w:tcW w:w="5000" w:type="pct"/>
            <w:gridSpan w:val="7"/>
          </w:tcPr>
          <w:p w:rsidR="004670CD" w:rsidRPr="004670CD" w:rsidRDefault="004670CD" w:rsidP="004670CD">
            <w:pPr>
              <w:widowControl w:val="0"/>
              <w:jc w:val="center"/>
              <w:rPr>
                <w:rFonts w:eastAsia="Times New Roman"/>
                <w:snapToGrid w:val="0"/>
                <w:sz w:val="20"/>
                <w:szCs w:val="24"/>
              </w:rPr>
            </w:pPr>
            <w:r w:rsidRPr="004670CD">
              <w:rPr>
                <w:rFonts w:eastAsia="Times New Roman"/>
                <w:snapToGrid w:val="0"/>
                <w:sz w:val="20"/>
                <w:szCs w:val="24"/>
              </w:rPr>
              <w:t>Figure 8. Simulation of power spectrum from the model</w:t>
            </w:r>
          </w:p>
        </w:tc>
      </w:tr>
      <w:tr w:rsidR="004670CD" w:rsidRPr="004670CD" w:rsidTr="00FF5A90">
        <w:tblPrEx>
          <w:jc w:val="left"/>
          <w:tblBorders>
            <w:top w:val="single" w:sz="4" w:space="0" w:color="auto"/>
            <w:bottom w:val="single" w:sz="4" w:space="0" w:color="auto"/>
            <w:insideH w:val="single" w:sz="4" w:space="0" w:color="auto"/>
            <w:insideV w:val="single" w:sz="4" w:space="0" w:color="auto"/>
          </w:tblBorders>
        </w:tblPrEx>
        <w:tc>
          <w:tcPr>
            <w:tcW w:w="5000" w:type="pct"/>
            <w:gridSpan w:val="7"/>
            <w:tcBorders>
              <w:top w:val="nil"/>
              <w:bottom w:val="nil"/>
            </w:tcBorders>
          </w:tcPr>
          <w:p w:rsidR="004670CD" w:rsidRPr="004670CD" w:rsidRDefault="004670CD" w:rsidP="004670CD">
            <w:pPr>
              <w:widowControl w:val="0"/>
              <w:jc w:val="both"/>
              <w:rPr>
                <w:rFonts w:eastAsia="SimHei"/>
                <w:b/>
                <w:snapToGrid w:val="0"/>
                <w:szCs w:val="24"/>
              </w:rPr>
            </w:pPr>
          </w:p>
        </w:tc>
      </w:tr>
      <w:tr w:rsidR="004670CD" w:rsidRPr="004670CD" w:rsidTr="00FF5A90">
        <w:tblPrEx>
          <w:jc w:val="left"/>
          <w:tblBorders>
            <w:top w:val="single" w:sz="4" w:space="0" w:color="auto"/>
            <w:bottom w:val="single" w:sz="4" w:space="0" w:color="auto"/>
            <w:insideH w:val="single" w:sz="4" w:space="0" w:color="auto"/>
            <w:insideV w:val="single" w:sz="4" w:space="0" w:color="auto"/>
          </w:tblBorders>
        </w:tblPrEx>
        <w:tc>
          <w:tcPr>
            <w:tcW w:w="5000" w:type="pct"/>
            <w:gridSpan w:val="7"/>
            <w:tcBorders>
              <w:top w:val="nil"/>
              <w:bottom w:val="single" w:sz="12" w:space="0" w:color="000000"/>
            </w:tcBorders>
          </w:tcPr>
          <w:p w:rsidR="004670CD" w:rsidRPr="004670CD" w:rsidRDefault="004670CD" w:rsidP="004670CD">
            <w:pPr>
              <w:widowControl w:val="0"/>
              <w:jc w:val="center"/>
              <w:rPr>
                <w:rFonts w:eastAsia="Times New Roman"/>
                <w:snapToGrid w:val="0"/>
                <w:sz w:val="20"/>
                <w:szCs w:val="24"/>
              </w:rPr>
            </w:pPr>
            <w:r w:rsidRPr="004670CD">
              <w:rPr>
                <w:rFonts w:eastAsia="Times New Roman"/>
                <w:snapToGrid w:val="0"/>
                <w:sz w:val="20"/>
                <w:szCs w:val="24"/>
              </w:rPr>
              <w:t xml:space="preserve">Table 1. Model </w:t>
            </w:r>
            <w:r w:rsidRPr="004670CD">
              <w:rPr>
                <w:rFonts w:eastAsia="Times New Roman"/>
                <w:i/>
                <w:snapToGrid w:val="0"/>
                <w:sz w:val="20"/>
                <w:szCs w:val="24"/>
              </w:rPr>
              <w:t>w</w:t>
            </w:r>
            <w:r w:rsidRPr="004670CD">
              <w:rPr>
                <w:rFonts w:eastAsia="Times New Roman"/>
                <w:snapToGrid w:val="0"/>
                <w:sz w:val="20"/>
                <w:szCs w:val="24"/>
                <w:vertAlign w:val="subscript"/>
              </w:rPr>
              <w:t>l</w:t>
            </w:r>
            <w:r w:rsidRPr="004670CD">
              <w:rPr>
                <w:rFonts w:eastAsia="Times New Roman"/>
                <w:snapToGrid w:val="0"/>
                <w:sz w:val="20"/>
                <w:szCs w:val="24"/>
              </w:rPr>
              <w:t xml:space="preserve">(t), </w:t>
            </w:r>
            <w:r w:rsidRPr="004670CD">
              <w:rPr>
                <w:rFonts w:eastAsia="Times New Roman"/>
                <w:i/>
                <w:snapToGrid w:val="0"/>
                <w:sz w:val="20"/>
                <w:szCs w:val="24"/>
              </w:rPr>
              <w:t>w</w:t>
            </w:r>
            <w:r w:rsidRPr="004670CD">
              <w:rPr>
                <w:rFonts w:eastAsia="Times New Roman"/>
                <w:snapToGrid w:val="0"/>
                <w:sz w:val="20"/>
                <w:szCs w:val="24"/>
                <w:vertAlign w:val="subscript"/>
              </w:rPr>
              <w:t>h</w:t>
            </w:r>
            <w:r w:rsidRPr="004670CD">
              <w:rPr>
                <w:rFonts w:eastAsia="Times New Roman"/>
                <w:snapToGrid w:val="0"/>
                <w:sz w:val="20"/>
                <w:szCs w:val="24"/>
              </w:rPr>
              <w:t xml:space="preserve">(t), </w:t>
            </w:r>
            <w:r w:rsidRPr="004670CD">
              <w:rPr>
                <w:rFonts w:eastAsia="Times New Roman"/>
                <w:i/>
                <w:snapToGrid w:val="0"/>
                <w:sz w:val="20"/>
                <w:szCs w:val="24"/>
              </w:rPr>
              <w:t>w</w:t>
            </w:r>
            <w:r w:rsidRPr="004670CD">
              <w:rPr>
                <w:rFonts w:eastAsia="Times New Roman"/>
                <w:snapToGrid w:val="0"/>
                <w:sz w:val="20"/>
                <w:szCs w:val="24"/>
                <w:vertAlign w:val="subscript"/>
              </w:rPr>
              <w:t>g</w:t>
            </w:r>
            <w:r w:rsidRPr="004670CD">
              <w:rPr>
                <w:rFonts w:eastAsia="Times New Roman"/>
                <w:snapToGrid w:val="0"/>
                <w:sz w:val="20"/>
                <w:szCs w:val="24"/>
              </w:rPr>
              <w:t xml:space="preserve">(t), </w:t>
            </w:r>
            <w:r w:rsidRPr="004670CD">
              <w:rPr>
                <w:rFonts w:eastAsia="Times New Roman"/>
                <w:i/>
                <w:snapToGrid w:val="0"/>
                <w:sz w:val="20"/>
                <w:szCs w:val="24"/>
              </w:rPr>
              <w:t>S</w:t>
            </w:r>
            <w:r w:rsidRPr="004670CD">
              <w:rPr>
                <w:rFonts w:eastAsia="Times New Roman"/>
                <w:snapToGrid w:val="0"/>
                <w:sz w:val="20"/>
                <w:szCs w:val="24"/>
                <w:vertAlign w:val="subscript"/>
              </w:rPr>
              <w:t>0</w:t>
            </w:r>
            <w:r w:rsidRPr="004670CD">
              <w:rPr>
                <w:rFonts w:eastAsia="Times New Roman"/>
                <w:snapToGrid w:val="0"/>
                <w:sz w:val="20"/>
                <w:szCs w:val="24"/>
              </w:rPr>
              <w:t>(t) parameter values</w:t>
            </w:r>
          </w:p>
          <w:p w:rsidR="004670CD" w:rsidRPr="004670CD" w:rsidRDefault="004670CD" w:rsidP="004670CD">
            <w:pPr>
              <w:widowControl w:val="0"/>
              <w:jc w:val="center"/>
              <w:rPr>
                <w:rFonts w:eastAsia="Times New Roman"/>
                <w:snapToGrid w:val="0"/>
                <w:szCs w:val="24"/>
              </w:rPr>
            </w:pPr>
          </w:p>
        </w:tc>
      </w:tr>
      <w:tr w:rsidR="004670CD" w:rsidRPr="004670CD" w:rsidTr="00FF5A90">
        <w:tblPrEx>
          <w:jc w:val="left"/>
          <w:tblBorders>
            <w:top w:val="single" w:sz="4" w:space="0" w:color="auto"/>
            <w:bottom w:val="single" w:sz="4" w:space="0" w:color="auto"/>
            <w:insideH w:val="single" w:sz="4" w:space="0" w:color="auto"/>
            <w:insideV w:val="single" w:sz="4" w:space="0" w:color="auto"/>
          </w:tblBorders>
        </w:tblPrEx>
        <w:tc>
          <w:tcPr>
            <w:tcW w:w="723" w:type="pct"/>
            <w:tcBorders>
              <w:top w:val="single" w:sz="12" w:space="0" w:color="000000"/>
              <w:bottom w:val="single" w:sz="4" w:space="0" w:color="auto"/>
              <w:right w:val="nil"/>
            </w:tcBorders>
          </w:tcPr>
          <w:p w:rsidR="004670CD" w:rsidRPr="004670CD" w:rsidRDefault="004670CD" w:rsidP="004670CD">
            <w:pPr>
              <w:widowControl w:val="0"/>
              <w:jc w:val="center"/>
              <w:rPr>
                <w:rFonts w:eastAsia="SimHei"/>
                <w:b/>
                <w:snapToGrid w:val="0"/>
                <w:szCs w:val="24"/>
              </w:rPr>
            </w:pPr>
          </w:p>
        </w:tc>
        <w:tc>
          <w:tcPr>
            <w:tcW w:w="962" w:type="pct"/>
            <w:tcBorders>
              <w:top w:val="single" w:sz="12" w:space="0" w:color="000000"/>
              <w:left w:val="nil"/>
              <w:bottom w:val="single" w:sz="4" w:space="0" w:color="auto"/>
              <w:right w:val="nil"/>
            </w:tcBorders>
            <w:vAlign w:val="center"/>
          </w:tcPr>
          <w:p w:rsidR="004670CD" w:rsidRPr="004670CD" w:rsidRDefault="004670CD" w:rsidP="004670CD">
            <w:pPr>
              <w:widowControl w:val="0"/>
              <w:jc w:val="center"/>
              <w:rPr>
                <w:rFonts w:eastAsia="Times New Roman"/>
                <w:snapToGrid w:val="0"/>
                <w:szCs w:val="24"/>
                <w:vertAlign w:val="subscript"/>
              </w:rPr>
            </w:pPr>
            <w:r w:rsidRPr="004670CD">
              <w:rPr>
                <w:rFonts w:eastAsia="Times New Roman"/>
                <w:snapToGrid w:val="0"/>
                <w:szCs w:val="24"/>
              </w:rPr>
              <w:t>a</w:t>
            </w:r>
            <w:r w:rsidRPr="004670CD">
              <w:rPr>
                <w:rFonts w:eastAsia="Times New Roman"/>
                <w:snapToGrid w:val="0"/>
                <w:szCs w:val="24"/>
                <w:vertAlign w:val="subscript"/>
              </w:rPr>
              <w:t>1</w:t>
            </w:r>
          </w:p>
        </w:tc>
        <w:tc>
          <w:tcPr>
            <w:tcW w:w="1244" w:type="pct"/>
            <w:gridSpan w:val="3"/>
            <w:tcBorders>
              <w:top w:val="single" w:sz="12" w:space="0" w:color="000000"/>
              <w:left w:val="nil"/>
              <w:bottom w:val="single" w:sz="4" w:space="0" w:color="auto"/>
              <w:right w:val="nil"/>
            </w:tcBorders>
          </w:tcPr>
          <w:p w:rsidR="004670CD" w:rsidRPr="004670CD" w:rsidRDefault="004670CD" w:rsidP="004670CD">
            <w:pPr>
              <w:widowControl w:val="0"/>
              <w:jc w:val="center"/>
              <w:rPr>
                <w:rFonts w:eastAsia="SimHei"/>
                <w:b/>
                <w:snapToGrid w:val="0"/>
                <w:szCs w:val="24"/>
              </w:rPr>
            </w:pPr>
            <w:r w:rsidRPr="004670CD">
              <w:rPr>
                <w:rFonts w:eastAsia="Times New Roman"/>
                <w:snapToGrid w:val="0"/>
                <w:szCs w:val="24"/>
              </w:rPr>
              <w:t>a</w:t>
            </w:r>
            <w:r w:rsidRPr="004670CD">
              <w:rPr>
                <w:rFonts w:eastAsia="Times New Roman"/>
                <w:snapToGrid w:val="0"/>
                <w:szCs w:val="24"/>
                <w:vertAlign w:val="subscript"/>
              </w:rPr>
              <w:t>2</w:t>
            </w:r>
          </w:p>
        </w:tc>
        <w:tc>
          <w:tcPr>
            <w:tcW w:w="857" w:type="pct"/>
            <w:tcBorders>
              <w:top w:val="single" w:sz="12" w:space="0" w:color="000000"/>
              <w:left w:val="nil"/>
              <w:bottom w:val="single" w:sz="4" w:space="0" w:color="auto"/>
              <w:right w:val="nil"/>
            </w:tcBorders>
          </w:tcPr>
          <w:p w:rsidR="004670CD" w:rsidRPr="004670CD" w:rsidRDefault="004670CD" w:rsidP="004670CD">
            <w:pPr>
              <w:widowControl w:val="0"/>
              <w:jc w:val="center"/>
              <w:rPr>
                <w:rFonts w:eastAsia="SimHei"/>
                <w:b/>
                <w:snapToGrid w:val="0"/>
                <w:szCs w:val="24"/>
              </w:rPr>
            </w:pPr>
            <w:r w:rsidRPr="004670CD">
              <w:rPr>
                <w:rFonts w:eastAsia="Times New Roman"/>
                <w:snapToGrid w:val="0"/>
                <w:szCs w:val="24"/>
              </w:rPr>
              <w:t>a</w:t>
            </w:r>
            <w:r w:rsidRPr="004670CD">
              <w:rPr>
                <w:rFonts w:eastAsia="Times New Roman"/>
                <w:snapToGrid w:val="0"/>
                <w:szCs w:val="24"/>
                <w:vertAlign w:val="subscript"/>
              </w:rPr>
              <w:t>3</w:t>
            </w:r>
          </w:p>
        </w:tc>
        <w:tc>
          <w:tcPr>
            <w:tcW w:w="1214" w:type="pct"/>
            <w:tcBorders>
              <w:top w:val="single" w:sz="12" w:space="0" w:color="000000"/>
              <w:left w:val="nil"/>
              <w:bottom w:val="single" w:sz="4" w:space="0" w:color="auto"/>
            </w:tcBorders>
          </w:tcPr>
          <w:p w:rsidR="004670CD" w:rsidRPr="004670CD" w:rsidRDefault="004670CD" w:rsidP="004670CD">
            <w:pPr>
              <w:widowControl w:val="0"/>
              <w:jc w:val="center"/>
              <w:rPr>
                <w:rFonts w:eastAsia="SimHei"/>
                <w:b/>
                <w:snapToGrid w:val="0"/>
                <w:szCs w:val="24"/>
              </w:rPr>
            </w:pPr>
            <w:r w:rsidRPr="004670CD">
              <w:rPr>
                <w:rFonts w:eastAsia="Times New Roman"/>
                <w:snapToGrid w:val="0"/>
                <w:szCs w:val="24"/>
              </w:rPr>
              <w:t>a</w:t>
            </w:r>
            <w:r w:rsidRPr="004670CD">
              <w:rPr>
                <w:rFonts w:eastAsia="Times New Roman"/>
                <w:snapToGrid w:val="0"/>
                <w:szCs w:val="24"/>
                <w:vertAlign w:val="subscript"/>
              </w:rPr>
              <w:t>4</w:t>
            </w:r>
          </w:p>
        </w:tc>
      </w:tr>
      <w:tr w:rsidR="004670CD" w:rsidRPr="004670CD" w:rsidTr="00FF5A90">
        <w:tblPrEx>
          <w:jc w:val="left"/>
          <w:tblBorders>
            <w:top w:val="single" w:sz="4" w:space="0" w:color="auto"/>
            <w:bottom w:val="single" w:sz="4" w:space="0" w:color="auto"/>
            <w:insideH w:val="single" w:sz="4" w:space="0" w:color="auto"/>
            <w:insideV w:val="single" w:sz="4" w:space="0" w:color="auto"/>
          </w:tblBorders>
        </w:tblPrEx>
        <w:tc>
          <w:tcPr>
            <w:tcW w:w="723" w:type="pct"/>
            <w:tcBorders>
              <w:bottom w:val="nil"/>
              <w:right w:val="nil"/>
            </w:tcBorders>
          </w:tcPr>
          <w:p w:rsidR="004670CD" w:rsidRPr="004670CD" w:rsidRDefault="004670CD" w:rsidP="004670CD">
            <w:pPr>
              <w:widowControl w:val="0"/>
              <w:jc w:val="center"/>
              <w:rPr>
                <w:rFonts w:eastAsia="SimHei"/>
                <w:b/>
                <w:snapToGrid w:val="0"/>
                <w:szCs w:val="24"/>
              </w:rPr>
            </w:pPr>
            <w:r w:rsidRPr="004670CD">
              <w:rPr>
                <w:rFonts w:eastAsia="YouYuan"/>
                <w:i/>
                <w:snapToGrid w:val="0"/>
                <w:szCs w:val="24"/>
              </w:rPr>
              <w:t>w</w:t>
            </w:r>
            <w:r w:rsidRPr="004670CD">
              <w:rPr>
                <w:rFonts w:eastAsia="YouYuan"/>
                <w:snapToGrid w:val="0"/>
                <w:szCs w:val="24"/>
                <w:vertAlign w:val="subscript"/>
              </w:rPr>
              <w:t>l</w:t>
            </w:r>
          </w:p>
        </w:tc>
        <w:tc>
          <w:tcPr>
            <w:tcW w:w="962" w:type="pct"/>
            <w:tcBorders>
              <w:left w:val="nil"/>
              <w:bottom w:val="nil"/>
              <w:right w:val="nil"/>
            </w:tcBorders>
            <w:vAlign w:val="center"/>
          </w:tcPr>
          <w:p w:rsidR="004670CD" w:rsidRPr="004670CD" w:rsidRDefault="004670CD" w:rsidP="004670CD">
            <w:pPr>
              <w:widowControl w:val="0"/>
              <w:jc w:val="center"/>
              <w:rPr>
                <w:rFonts w:eastAsia="Times New Roman"/>
                <w:snapToGrid w:val="0"/>
                <w:szCs w:val="24"/>
              </w:rPr>
            </w:pPr>
            <w:r w:rsidRPr="004670CD">
              <w:rPr>
                <w:rFonts w:eastAsia="Times New Roman"/>
                <w:snapToGrid w:val="0"/>
                <w:szCs w:val="24"/>
              </w:rPr>
              <w:t>13.641</w:t>
            </w:r>
          </w:p>
        </w:tc>
        <w:tc>
          <w:tcPr>
            <w:tcW w:w="1244" w:type="pct"/>
            <w:gridSpan w:val="3"/>
            <w:tcBorders>
              <w:left w:val="nil"/>
              <w:bottom w:val="nil"/>
              <w:right w:val="nil"/>
            </w:tcBorders>
          </w:tcPr>
          <w:p w:rsidR="004670CD" w:rsidRPr="004670CD" w:rsidRDefault="004670CD" w:rsidP="004670CD">
            <w:pPr>
              <w:widowControl w:val="0"/>
              <w:jc w:val="center"/>
              <w:rPr>
                <w:rFonts w:eastAsia="Times New Roman"/>
                <w:snapToGrid w:val="0"/>
                <w:szCs w:val="24"/>
              </w:rPr>
            </w:pPr>
            <w:r w:rsidRPr="004670CD">
              <w:rPr>
                <w:rFonts w:eastAsia="Times New Roman"/>
                <w:snapToGrid w:val="0"/>
                <w:szCs w:val="24"/>
              </w:rPr>
              <w:t>0.907</w:t>
            </w:r>
          </w:p>
        </w:tc>
        <w:tc>
          <w:tcPr>
            <w:tcW w:w="857" w:type="pct"/>
            <w:tcBorders>
              <w:left w:val="nil"/>
              <w:bottom w:val="nil"/>
              <w:right w:val="nil"/>
            </w:tcBorders>
          </w:tcPr>
          <w:p w:rsidR="004670CD" w:rsidRPr="004670CD" w:rsidRDefault="004670CD" w:rsidP="004670CD">
            <w:pPr>
              <w:widowControl w:val="0"/>
              <w:jc w:val="center"/>
              <w:rPr>
                <w:rFonts w:eastAsia="Times New Roman"/>
                <w:snapToGrid w:val="0"/>
                <w:szCs w:val="24"/>
              </w:rPr>
            </w:pPr>
            <w:r w:rsidRPr="004670CD">
              <w:rPr>
                <w:rFonts w:eastAsia="Times New Roman"/>
                <w:snapToGrid w:val="0"/>
                <w:szCs w:val="24"/>
              </w:rPr>
              <w:t>0.023</w:t>
            </w:r>
          </w:p>
        </w:tc>
        <w:tc>
          <w:tcPr>
            <w:tcW w:w="1214" w:type="pct"/>
            <w:tcBorders>
              <w:left w:val="nil"/>
              <w:bottom w:val="nil"/>
            </w:tcBorders>
          </w:tcPr>
          <w:p w:rsidR="004670CD" w:rsidRPr="004670CD" w:rsidRDefault="004670CD" w:rsidP="004670CD">
            <w:pPr>
              <w:widowControl w:val="0"/>
              <w:jc w:val="center"/>
              <w:rPr>
                <w:rFonts w:eastAsia="Times New Roman"/>
                <w:snapToGrid w:val="0"/>
                <w:szCs w:val="24"/>
              </w:rPr>
            </w:pPr>
            <w:r w:rsidRPr="004670CD">
              <w:rPr>
                <w:rFonts w:eastAsia="Times New Roman"/>
                <w:snapToGrid w:val="0"/>
                <w:szCs w:val="24"/>
              </w:rPr>
              <w:t>1.356*10</w:t>
            </w:r>
            <w:r w:rsidRPr="004670CD">
              <w:rPr>
                <w:rFonts w:eastAsia="Times New Roman"/>
                <w:snapToGrid w:val="0"/>
                <w:szCs w:val="24"/>
                <w:vertAlign w:val="superscript"/>
              </w:rPr>
              <w:t>-4</w:t>
            </w:r>
          </w:p>
        </w:tc>
      </w:tr>
      <w:tr w:rsidR="004670CD" w:rsidRPr="004670CD" w:rsidTr="00FF5A90">
        <w:tblPrEx>
          <w:jc w:val="left"/>
          <w:tblBorders>
            <w:top w:val="single" w:sz="4" w:space="0" w:color="auto"/>
            <w:bottom w:val="single" w:sz="4" w:space="0" w:color="auto"/>
            <w:insideH w:val="single" w:sz="4" w:space="0" w:color="auto"/>
            <w:insideV w:val="single" w:sz="4" w:space="0" w:color="auto"/>
          </w:tblBorders>
        </w:tblPrEx>
        <w:tc>
          <w:tcPr>
            <w:tcW w:w="723" w:type="pct"/>
            <w:tcBorders>
              <w:top w:val="nil"/>
              <w:bottom w:val="nil"/>
              <w:right w:val="nil"/>
            </w:tcBorders>
          </w:tcPr>
          <w:p w:rsidR="004670CD" w:rsidRPr="004670CD" w:rsidRDefault="004670CD" w:rsidP="004670CD">
            <w:pPr>
              <w:widowControl w:val="0"/>
              <w:jc w:val="center"/>
              <w:rPr>
                <w:rFonts w:eastAsia="SimHei"/>
                <w:b/>
                <w:snapToGrid w:val="0"/>
                <w:szCs w:val="24"/>
              </w:rPr>
            </w:pPr>
            <w:r w:rsidRPr="004670CD">
              <w:rPr>
                <w:rFonts w:eastAsia="YouYuan"/>
                <w:i/>
                <w:snapToGrid w:val="0"/>
                <w:szCs w:val="24"/>
              </w:rPr>
              <w:t>w</w:t>
            </w:r>
            <w:r w:rsidRPr="004670CD">
              <w:rPr>
                <w:rFonts w:eastAsia="YouYuan"/>
                <w:snapToGrid w:val="0"/>
                <w:szCs w:val="24"/>
                <w:vertAlign w:val="subscript"/>
              </w:rPr>
              <w:t>h</w:t>
            </w:r>
          </w:p>
        </w:tc>
        <w:tc>
          <w:tcPr>
            <w:tcW w:w="962" w:type="pct"/>
            <w:tcBorders>
              <w:top w:val="nil"/>
              <w:left w:val="nil"/>
              <w:bottom w:val="nil"/>
              <w:right w:val="nil"/>
            </w:tcBorders>
            <w:vAlign w:val="center"/>
          </w:tcPr>
          <w:p w:rsidR="004670CD" w:rsidRPr="004670CD" w:rsidRDefault="004670CD" w:rsidP="004670CD">
            <w:pPr>
              <w:widowControl w:val="0"/>
              <w:jc w:val="center"/>
              <w:rPr>
                <w:rFonts w:eastAsia="Times New Roman"/>
                <w:snapToGrid w:val="0"/>
                <w:szCs w:val="24"/>
              </w:rPr>
            </w:pPr>
            <w:r w:rsidRPr="004670CD">
              <w:rPr>
                <w:rFonts w:eastAsia="Times New Roman"/>
                <w:snapToGrid w:val="0"/>
                <w:szCs w:val="24"/>
              </w:rPr>
              <w:t>14.878</w:t>
            </w:r>
          </w:p>
        </w:tc>
        <w:tc>
          <w:tcPr>
            <w:tcW w:w="1244" w:type="pct"/>
            <w:gridSpan w:val="3"/>
            <w:tcBorders>
              <w:top w:val="nil"/>
              <w:left w:val="nil"/>
              <w:bottom w:val="nil"/>
              <w:right w:val="nil"/>
            </w:tcBorders>
          </w:tcPr>
          <w:p w:rsidR="004670CD" w:rsidRPr="004670CD" w:rsidRDefault="004670CD" w:rsidP="004670CD">
            <w:pPr>
              <w:widowControl w:val="0"/>
              <w:jc w:val="center"/>
              <w:rPr>
                <w:rFonts w:eastAsia="Times New Roman"/>
                <w:snapToGrid w:val="0"/>
                <w:szCs w:val="24"/>
              </w:rPr>
            </w:pPr>
            <w:r w:rsidRPr="004670CD">
              <w:rPr>
                <w:rFonts w:eastAsia="Times New Roman"/>
                <w:snapToGrid w:val="0"/>
                <w:szCs w:val="24"/>
              </w:rPr>
              <w:t>-0.409</w:t>
            </w:r>
          </w:p>
        </w:tc>
        <w:tc>
          <w:tcPr>
            <w:tcW w:w="857" w:type="pct"/>
            <w:tcBorders>
              <w:top w:val="nil"/>
              <w:left w:val="nil"/>
              <w:bottom w:val="nil"/>
              <w:right w:val="nil"/>
            </w:tcBorders>
          </w:tcPr>
          <w:p w:rsidR="004670CD" w:rsidRPr="004670CD" w:rsidRDefault="004670CD" w:rsidP="004670CD">
            <w:pPr>
              <w:widowControl w:val="0"/>
              <w:jc w:val="center"/>
              <w:rPr>
                <w:rFonts w:eastAsia="Times New Roman"/>
                <w:snapToGrid w:val="0"/>
                <w:szCs w:val="24"/>
              </w:rPr>
            </w:pPr>
            <w:r w:rsidRPr="004670CD">
              <w:rPr>
                <w:rFonts w:eastAsia="Times New Roman"/>
                <w:snapToGrid w:val="0"/>
                <w:szCs w:val="24"/>
              </w:rPr>
              <w:t>0.010</w:t>
            </w:r>
          </w:p>
        </w:tc>
        <w:tc>
          <w:tcPr>
            <w:tcW w:w="1214" w:type="pct"/>
            <w:tcBorders>
              <w:top w:val="nil"/>
              <w:left w:val="nil"/>
              <w:bottom w:val="nil"/>
            </w:tcBorders>
          </w:tcPr>
          <w:p w:rsidR="004670CD" w:rsidRPr="004670CD" w:rsidRDefault="004670CD" w:rsidP="004670CD">
            <w:pPr>
              <w:widowControl w:val="0"/>
              <w:jc w:val="center"/>
              <w:rPr>
                <w:rFonts w:eastAsia="Times New Roman"/>
                <w:snapToGrid w:val="0"/>
                <w:szCs w:val="24"/>
                <w:vertAlign w:val="superscript"/>
              </w:rPr>
            </w:pPr>
            <w:r w:rsidRPr="004670CD">
              <w:rPr>
                <w:rFonts w:eastAsia="Times New Roman"/>
                <w:snapToGrid w:val="0"/>
                <w:szCs w:val="24"/>
              </w:rPr>
              <w:t>-5.523*10</w:t>
            </w:r>
            <w:r w:rsidRPr="004670CD">
              <w:rPr>
                <w:rFonts w:eastAsia="Times New Roman"/>
                <w:snapToGrid w:val="0"/>
                <w:szCs w:val="24"/>
                <w:vertAlign w:val="superscript"/>
              </w:rPr>
              <w:t>-5</w:t>
            </w:r>
          </w:p>
        </w:tc>
      </w:tr>
      <w:tr w:rsidR="004670CD" w:rsidRPr="004670CD" w:rsidTr="00FF5A90">
        <w:tblPrEx>
          <w:jc w:val="left"/>
          <w:tblBorders>
            <w:top w:val="single" w:sz="4" w:space="0" w:color="auto"/>
            <w:bottom w:val="single" w:sz="4" w:space="0" w:color="auto"/>
            <w:insideH w:val="single" w:sz="4" w:space="0" w:color="auto"/>
            <w:insideV w:val="single" w:sz="4" w:space="0" w:color="auto"/>
          </w:tblBorders>
        </w:tblPrEx>
        <w:tc>
          <w:tcPr>
            <w:tcW w:w="723" w:type="pct"/>
            <w:tcBorders>
              <w:top w:val="nil"/>
              <w:bottom w:val="nil"/>
              <w:right w:val="nil"/>
            </w:tcBorders>
          </w:tcPr>
          <w:p w:rsidR="004670CD" w:rsidRPr="004670CD" w:rsidRDefault="004670CD" w:rsidP="004670CD">
            <w:pPr>
              <w:widowControl w:val="0"/>
              <w:jc w:val="center"/>
              <w:rPr>
                <w:rFonts w:eastAsia="SimHei"/>
                <w:b/>
                <w:snapToGrid w:val="0"/>
                <w:szCs w:val="24"/>
              </w:rPr>
            </w:pPr>
            <w:r w:rsidRPr="004670CD">
              <w:rPr>
                <w:rFonts w:eastAsia="YouYuan"/>
                <w:i/>
                <w:snapToGrid w:val="0"/>
                <w:szCs w:val="24"/>
              </w:rPr>
              <w:t>w</w:t>
            </w:r>
            <w:r w:rsidRPr="004670CD">
              <w:rPr>
                <w:rFonts w:eastAsia="YouYuan"/>
                <w:snapToGrid w:val="0"/>
                <w:szCs w:val="24"/>
                <w:vertAlign w:val="subscript"/>
              </w:rPr>
              <w:t>g</w:t>
            </w:r>
          </w:p>
        </w:tc>
        <w:tc>
          <w:tcPr>
            <w:tcW w:w="962" w:type="pct"/>
            <w:tcBorders>
              <w:top w:val="nil"/>
              <w:left w:val="nil"/>
              <w:bottom w:val="nil"/>
              <w:right w:val="nil"/>
            </w:tcBorders>
            <w:vAlign w:val="center"/>
          </w:tcPr>
          <w:p w:rsidR="004670CD" w:rsidRPr="004670CD" w:rsidRDefault="004670CD" w:rsidP="004670CD">
            <w:pPr>
              <w:widowControl w:val="0"/>
              <w:jc w:val="center"/>
              <w:rPr>
                <w:rFonts w:eastAsia="Times New Roman"/>
                <w:snapToGrid w:val="0"/>
                <w:szCs w:val="24"/>
              </w:rPr>
            </w:pPr>
            <w:r w:rsidRPr="004670CD">
              <w:rPr>
                <w:rFonts w:eastAsia="Times New Roman"/>
                <w:snapToGrid w:val="0"/>
                <w:szCs w:val="24"/>
              </w:rPr>
              <w:t>-0.040</w:t>
            </w:r>
          </w:p>
        </w:tc>
        <w:tc>
          <w:tcPr>
            <w:tcW w:w="1244" w:type="pct"/>
            <w:gridSpan w:val="3"/>
            <w:tcBorders>
              <w:top w:val="nil"/>
              <w:left w:val="nil"/>
              <w:bottom w:val="nil"/>
              <w:right w:val="nil"/>
            </w:tcBorders>
          </w:tcPr>
          <w:p w:rsidR="004670CD" w:rsidRPr="004670CD" w:rsidRDefault="004670CD" w:rsidP="004670CD">
            <w:pPr>
              <w:widowControl w:val="0"/>
              <w:jc w:val="center"/>
              <w:rPr>
                <w:rFonts w:eastAsia="Times New Roman"/>
                <w:snapToGrid w:val="0"/>
                <w:szCs w:val="24"/>
              </w:rPr>
            </w:pPr>
            <w:r w:rsidRPr="004670CD">
              <w:rPr>
                <w:rFonts w:eastAsia="Times New Roman"/>
                <w:snapToGrid w:val="0"/>
                <w:szCs w:val="24"/>
              </w:rPr>
              <w:t>0.343</w:t>
            </w:r>
          </w:p>
        </w:tc>
        <w:tc>
          <w:tcPr>
            <w:tcW w:w="857" w:type="pct"/>
            <w:tcBorders>
              <w:top w:val="nil"/>
              <w:left w:val="nil"/>
              <w:bottom w:val="nil"/>
              <w:right w:val="nil"/>
            </w:tcBorders>
          </w:tcPr>
          <w:p w:rsidR="004670CD" w:rsidRPr="004670CD" w:rsidRDefault="004670CD" w:rsidP="004670CD">
            <w:pPr>
              <w:widowControl w:val="0"/>
              <w:jc w:val="center"/>
              <w:rPr>
                <w:rFonts w:eastAsia="Times New Roman"/>
                <w:snapToGrid w:val="0"/>
                <w:szCs w:val="24"/>
              </w:rPr>
            </w:pPr>
            <w:r w:rsidRPr="004670CD">
              <w:rPr>
                <w:rFonts w:eastAsia="Times New Roman"/>
                <w:snapToGrid w:val="0"/>
                <w:szCs w:val="24"/>
              </w:rPr>
              <w:t>-0.006</w:t>
            </w:r>
          </w:p>
        </w:tc>
        <w:tc>
          <w:tcPr>
            <w:tcW w:w="1214" w:type="pct"/>
            <w:tcBorders>
              <w:top w:val="nil"/>
              <w:left w:val="nil"/>
              <w:bottom w:val="nil"/>
            </w:tcBorders>
          </w:tcPr>
          <w:p w:rsidR="004670CD" w:rsidRPr="004670CD" w:rsidRDefault="004670CD" w:rsidP="004670CD">
            <w:pPr>
              <w:widowControl w:val="0"/>
              <w:jc w:val="center"/>
              <w:rPr>
                <w:rFonts w:eastAsia="Times New Roman"/>
                <w:snapToGrid w:val="0"/>
                <w:szCs w:val="24"/>
                <w:vertAlign w:val="superscript"/>
              </w:rPr>
            </w:pPr>
            <w:r w:rsidRPr="004670CD">
              <w:rPr>
                <w:rFonts w:eastAsia="Times New Roman"/>
                <w:snapToGrid w:val="0"/>
                <w:szCs w:val="24"/>
              </w:rPr>
              <w:t>3.061*10</w:t>
            </w:r>
            <w:r w:rsidRPr="004670CD">
              <w:rPr>
                <w:rFonts w:eastAsia="Times New Roman"/>
                <w:snapToGrid w:val="0"/>
                <w:szCs w:val="24"/>
                <w:vertAlign w:val="superscript"/>
              </w:rPr>
              <w:t>-5</w:t>
            </w:r>
          </w:p>
        </w:tc>
      </w:tr>
      <w:tr w:rsidR="004670CD" w:rsidRPr="004670CD" w:rsidTr="00FF5A90">
        <w:tblPrEx>
          <w:jc w:val="left"/>
          <w:tblBorders>
            <w:top w:val="single" w:sz="4" w:space="0" w:color="auto"/>
            <w:bottom w:val="single" w:sz="4" w:space="0" w:color="auto"/>
            <w:insideH w:val="single" w:sz="4" w:space="0" w:color="auto"/>
            <w:insideV w:val="single" w:sz="4" w:space="0" w:color="auto"/>
          </w:tblBorders>
        </w:tblPrEx>
        <w:trPr>
          <w:trHeight w:val="127"/>
        </w:trPr>
        <w:tc>
          <w:tcPr>
            <w:tcW w:w="723" w:type="pct"/>
            <w:tcBorders>
              <w:top w:val="nil"/>
              <w:bottom w:val="single" w:sz="12" w:space="0" w:color="000000"/>
              <w:right w:val="nil"/>
            </w:tcBorders>
          </w:tcPr>
          <w:p w:rsidR="004670CD" w:rsidRPr="004670CD" w:rsidRDefault="004670CD" w:rsidP="004670CD">
            <w:pPr>
              <w:widowControl w:val="0"/>
              <w:jc w:val="center"/>
              <w:rPr>
                <w:rFonts w:eastAsia="SimHei"/>
                <w:b/>
                <w:snapToGrid w:val="0"/>
                <w:szCs w:val="24"/>
              </w:rPr>
            </w:pPr>
            <w:r w:rsidRPr="004670CD">
              <w:rPr>
                <w:rFonts w:eastAsia="Times New Roman"/>
                <w:i/>
                <w:snapToGrid w:val="0"/>
                <w:szCs w:val="24"/>
              </w:rPr>
              <w:t>S</w:t>
            </w:r>
            <w:r w:rsidRPr="004670CD">
              <w:rPr>
                <w:rFonts w:eastAsia="Times New Roman"/>
                <w:snapToGrid w:val="0"/>
                <w:szCs w:val="24"/>
                <w:vertAlign w:val="subscript"/>
              </w:rPr>
              <w:t>0</w:t>
            </w:r>
          </w:p>
        </w:tc>
        <w:tc>
          <w:tcPr>
            <w:tcW w:w="962" w:type="pct"/>
            <w:tcBorders>
              <w:top w:val="nil"/>
              <w:left w:val="nil"/>
              <w:bottom w:val="single" w:sz="12" w:space="0" w:color="000000"/>
              <w:right w:val="nil"/>
            </w:tcBorders>
          </w:tcPr>
          <w:p w:rsidR="004670CD" w:rsidRPr="004670CD" w:rsidRDefault="004670CD" w:rsidP="004670CD">
            <w:pPr>
              <w:widowControl w:val="0"/>
              <w:jc w:val="center"/>
              <w:rPr>
                <w:rFonts w:eastAsia="Times New Roman"/>
                <w:snapToGrid w:val="0"/>
                <w:szCs w:val="24"/>
              </w:rPr>
            </w:pPr>
            <w:r w:rsidRPr="004670CD">
              <w:rPr>
                <w:rFonts w:eastAsia="Times New Roman"/>
                <w:snapToGrid w:val="0"/>
                <w:szCs w:val="24"/>
              </w:rPr>
              <w:t>6.812</w:t>
            </w:r>
          </w:p>
        </w:tc>
        <w:tc>
          <w:tcPr>
            <w:tcW w:w="1244" w:type="pct"/>
            <w:gridSpan w:val="3"/>
            <w:tcBorders>
              <w:top w:val="nil"/>
              <w:left w:val="nil"/>
              <w:bottom w:val="single" w:sz="12" w:space="0" w:color="000000"/>
              <w:right w:val="nil"/>
            </w:tcBorders>
          </w:tcPr>
          <w:p w:rsidR="004670CD" w:rsidRPr="004670CD" w:rsidRDefault="004670CD" w:rsidP="004670CD">
            <w:pPr>
              <w:widowControl w:val="0"/>
              <w:jc w:val="center"/>
              <w:rPr>
                <w:rFonts w:eastAsia="Times New Roman"/>
                <w:snapToGrid w:val="0"/>
                <w:szCs w:val="24"/>
              </w:rPr>
            </w:pPr>
            <w:r w:rsidRPr="004670CD">
              <w:rPr>
                <w:rFonts w:eastAsia="Times New Roman"/>
                <w:snapToGrid w:val="0"/>
                <w:szCs w:val="24"/>
              </w:rPr>
              <w:t>0.193</w:t>
            </w:r>
          </w:p>
        </w:tc>
        <w:tc>
          <w:tcPr>
            <w:tcW w:w="857" w:type="pct"/>
            <w:tcBorders>
              <w:top w:val="nil"/>
              <w:left w:val="nil"/>
              <w:bottom w:val="single" w:sz="12" w:space="0" w:color="000000"/>
              <w:right w:val="nil"/>
            </w:tcBorders>
          </w:tcPr>
          <w:p w:rsidR="004670CD" w:rsidRPr="004670CD" w:rsidRDefault="004670CD" w:rsidP="004670CD">
            <w:pPr>
              <w:widowControl w:val="0"/>
              <w:jc w:val="center"/>
              <w:rPr>
                <w:rFonts w:eastAsia="Times New Roman"/>
                <w:snapToGrid w:val="0"/>
                <w:szCs w:val="24"/>
              </w:rPr>
            </w:pPr>
            <w:r w:rsidRPr="004670CD">
              <w:rPr>
                <w:rFonts w:eastAsia="Times New Roman"/>
                <w:snapToGrid w:val="0"/>
                <w:szCs w:val="24"/>
              </w:rPr>
              <w:t>-0.004</w:t>
            </w:r>
          </w:p>
        </w:tc>
        <w:tc>
          <w:tcPr>
            <w:tcW w:w="1214" w:type="pct"/>
            <w:tcBorders>
              <w:top w:val="nil"/>
              <w:left w:val="nil"/>
              <w:bottom w:val="single" w:sz="12" w:space="0" w:color="000000"/>
            </w:tcBorders>
          </w:tcPr>
          <w:p w:rsidR="004670CD" w:rsidRPr="004670CD" w:rsidRDefault="004670CD" w:rsidP="004670CD">
            <w:pPr>
              <w:widowControl w:val="0"/>
              <w:jc w:val="center"/>
              <w:rPr>
                <w:rFonts w:eastAsia="Times New Roman"/>
                <w:snapToGrid w:val="0"/>
                <w:szCs w:val="24"/>
                <w:vertAlign w:val="superscript"/>
              </w:rPr>
            </w:pPr>
            <w:r w:rsidRPr="004670CD">
              <w:rPr>
                <w:rFonts w:eastAsia="Times New Roman"/>
                <w:snapToGrid w:val="0"/>
                <w:szCs w:val="24"/>
              </w:rPr>
              <w:t>2.451*10</w:t>
            </w:r>
            <w:r w:rsidRPr="004670CD">
              <w:rPr>
                <w:rFonts w:eastAsia="Times New Roman"/>
                <w:snapToGrid w:val="0"/>
                <w:szCs w:val="24"/>
                <w:vertAlign w:val="superscript"/>
              </w:rPr>
              <w:t>-5</w:t>
            </w:r>
          </w:p>
        </w:tc>
      </w:tr>
      <w:tr w:rsidR="004670CD" w:rsidRPr="004670CD" w:rsidTr="00FF5A90">
        <w:trPr>
          <w:jc w:val="center"/>
        </w:trPr>
        <w:tc>
          <w:tcPr>
            <w:tcW w:w="2395" w:type="pct"/>
            <w:gridSpan w:val="3"/>
            <w:vAlign w:val="center"/>
          </w:tcPr>
          <w:p w:rsidR="004670CD" w:rsidRPr="004670CD" w:rsidRDefault="004670CD" w:rsidP="004670CD">
            <w:pPr>
              <w:widowControl w:val="0"/>
              <w:jc w:val="center"/>
              <w:rPr>
                <w:rFonts w:eastAsia="Calibri"/>
                <w:snapToGrid w:val="0"/>
                <w:szCs w:val="24"/>
              </w:rPr>
            </w:pPr>
          </w:p>
        </w:tc>
        <w:tc>
          <w:tcPr>
            <w:tcW w:w="2605" w:type="pct"/>
            <w:gridSpan w:val="4"/>
            <w:vAlign w:val="center"/>
          </w:tcPr>
          <w:p w:rsidR="004670CD" w:rsidRPr="004670CD" w:rsidRDefault="004670CD" w:rsidP="004670CD">
            <w:pPr>
              <w:widowControl w:val="0"/>
              <w:jc w:val="center"/>
              <w:rPr>
                <w:rFonts w:eastAsia="Calibri"/>
                <w:snapToGrid w:val="0"/>
                <w:szCs w:val="24"/>
              </w:rPr>
            </w:pPr>
          </w:p>
        </w:tc>
      </w:tr>
      <w:tr w:rsidR="004670CD" w:rsidRPr="004670CD" w:rsidTr="00FF5A90">
        <w:trPr>
          <w:trHeight w:val="2239"/>
          <w:jc w:val="center"/>
        </w:trPr>
        <w:tc>
          <w:tcPr>
            <w:tcW w:w="2395" w:type="pct"/>
            <w:gridSpan w:val="3"/>
          </w:tcPr>
          <w:p w:rsidR="004670CD" w:rsidRPr="004670CD" w:rsidRDefault="004670CD" w:rsidP="004670CD">
            <w:pPr>
              <w:widowControl w:val="0"/>
              <w:jc w:val="center"/>
              <w:rPr>
                <w:rFonts w:eastAsia="Times New Roman"/>
                <w:snapToGrid w:val="0"/>
                <w:szCs w:val="24"/>
              </w:rPr>
            </w:pPr>
            <w:r w:rsidRPr="004670CD">
              <w:rPr>
                <w:rFonts w:ascii="Times New Roman" w:eastAsia="Calibri" w:hAnsi="Times New Roman"/>
                <w:snapToGrid w:val="0"/>
                <w:kern w:val="0"/>
                <w:sz w:val="22"/>
                <w:szCs w:val="24"/>
                <w:lang w:val="ru-RU" w:eastAsia="en-US"/>
              </w:rPr>
              <w:object w:dxaOrig="3062" w:dyaOrig="2558">
                <v:shape id="_x0000_i1042" type="#_x0000_t75" style="width:135pt;height:100.5pt" o:ole="">
                  <v:imagedata r:id="rId43" o:title=""/>
                </v:shape>
                <o:OLEObject Type="Embed" ProgID="Origin50.Graph" ShapeID="_x0000_i1042" DrawAspect="Content" ObjectID="_1682350787" r:id="rId44"/>
              </w:object>
            </w:r>
          </w:p>
        </w:tc>
        <w:tc>
          <w:tcPr>
            <w:tcW w:w="2605" w:type="pct"/>
            <w:gridSpan w:val="4"/>
          </w:tcPr>
          <w:p w:rsidR="004670CD" w:rsidRPr="004670CD" w:rsidRDefault="004670CD" w:rsidP="004670CD">
            <w:pPr>
              <w:widowControl w:val="0"/>
              <w:jc w:val="center"/>
              <w:rPr>
                <w:rFonts w:eastAsia="Times New Roman"/>
                <w:snapToGrid w:val="0"/>
                <w:szCs w:val="24"/>
              </w:rPr>
            </w:pPr>
            <w:r w:rsidRPr="004670CD">
              <w:rPr>
                <w:rFonts w:ascii="Times New Roman" w:eastAsia="Calibri" w:hAnsi="Times New Roman"/>
                <w:snapToGrid w:val="0"/>
                <w:kern w:val="0"/>
                <w:sz w:val="22"/>
                <w:szCs w:val="24"/>
                <w:lang w:val="ru-RU" w:eastAsia="en-US"/>
              </w:rPr>
              <w:object w:dxaOrig="3062" w:dyaOrig="2558">
                <v:shape id="_x0000_i1043" type="#_x0000_t75" style="width:138pt;height:102pt" o:ole="">
                  <v:imagedata r:id="rId45" o:title=""/>
                </v:shape>
                <o:OLEObject Type="Embed" ProgID="Origin50.Graph" ShapeID="_x0000_i1043" DrawAspect="Content" ObjectID="_1682350788" r:id="rId46"/>
              </w:object>
            </w:r>
          </w:p>
        </w:tc>
      </w:tr>
      <w:tr w:rsidR="004670CD" w:rsidRPr="004670CD" w:rsidTr="00FF5A90">
        <w:trPr>
          <w:jc w:val="center"/>
        </w:trPr>
        <w:tc>
          <w:tcPr>
            <w:tcW w:w="2395" w:type="pct"/>
            <w:gridSpan w:val="3"/>
            <w:vAlign w:val="center"/>
          </w:tcPr>
          <w:p w:rsidR="004670CD" w:rsidRPr="004670CD" w:rsidRDefault="004670CD" w:rsidP="004670CD">
            <w:pPr>
              <w:widowControl w:val="0"/>
              <w:jc w:val="center"/>
              <w:rPr>
                <w:rFonts w:eastAsia="Times New Roman"/>
                <w:snapToGrid w:val="0"/>
                <w:sz w:val="20"/>
                <w:szCs w:val="24"/>
              </w:rPr>
            </w:pPr>
            <w:r w:rsidRPr="004670CD">
              <w:rPr>
                <w:rFonts w:eastAsia="Times New Roman"/>
                <w:snapToGrid w:val="0"/>
                <w:sz w:val="20"/>
                <w:szCs w:val="24"/>
              </w:rPr>
              <w:t>Figure 9. Value of power spectrum at t=30s</w:t>
            </w:r>
          </w:p>
          <w:p w:rsidR="004670CD" w:rsidRPr="004670CD" w:rsidRDefault="004670CD" w:rsidP="004670CD">
            <w:pPr>
              <w:widowControl w:val="0"/>
              <w:jc w:val="center"/>
              <w:rPr>
                <w:rFonts w:eastAsia="Times New Roman"/>
                <w:snapToGrid w:val="0"/>
                <w:sz w:val="20"/>
                <w:szCs w:val="24"/>
              </w:rPr>
            </w:pPr>
          </w:p>
        </w:tc>
        <w:tc>
          <w:tcPr>
            <w:tcW w:w="2605" w:type="pct"/>
            <w:gridSpan w:val="4"/>
            <w:vAlign w:val="center"/>
          </w:tcPr>
          <w:p w:rsidR="004670CD" w:rsidRPr="004670CD" w:rsidRDefault="004670CD" w:rsidP="004670CD">
            <w:pPr>
              <w:widowControl w:val="0"/>
              <w:jc w:val="center"/>
              <w:rPr>
                <w:rFonts w:eastAsia="Times New Roman"/>
                <w:snapToGrid w:val="0"/>
                <w:sz w:val="20"/>
                <w:szCs w:val="24"/>
              </w:rPr>
            </w:pPr>
            <w:r w:rsidRPr="004670CD">
              <w:rPr>
                <w:rFonts w:eastAsia="Times New Roman"/>
                <w:snapToGrid w:val="0"/>
                <w:sz w:val="20"/>
                <w:szCs w:val="24"/>
              </w:rPr>
              <w:t>Figure 10. Value of power spectrum at t=60s</w:t>
            </w:r>
          </w:p>
          <w:p w:rsidR="004670CD" w:rsidRPr="004670CD" w:rsidRDefault="004670CD" w:rsidP="004670CD">
            <w:pPr>
              <w:widowControl w:val="0"/>
              <w:jc w:val="center"/>
              <w:rPr>
                <w:rFonts w:eastAsia="Times New Roman"/>
                <w:snapToGrid w:val="0"/>
                <w:sz w:val="20"/>
                <w:szCs w:val="24"/>
              </w:rPr>
            </w:pPr>
          </w:p>
        </w:tc>
      </w:tr>
    </w:tbl>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r w:rsidRPr="004670CD">
        <w:rPr>
          <w:rFonts w:eastAsia="YouYuan"/>
          <w:snapToGrid w:val="0"/>
          <w:kern w:val="2"/>
          <w:szCs w:val="24"/>
          <w:lang w:val="en-US" w:eastAsia="zh-CN"/>
        </w:rPr>
        <w:t>In order to verify the validity of the parameterized model power spectrum in describing the completely non-stationary characteristics of ground motion, the simulation of ground motion samples is realized by spectral representation method.</w:t>
      </w: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Since the computer cannot process continuous data, the model power spectrum needs to be discretized.  First, the time domain of the sample ground motion is discretized:</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tbl>
      <w:tblPr>
        <w:tblStyle w:val="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3"/>
        <w:gridCol w:w="1171"/>
      </w:tblGrid>
      <w:tr w:rsidR="004670CD" w:rsidRPr="004670CD" w:rsidTr="00FF5A90">
        <w:tc>
          <w:tcPr>
            <w:tcW w:w="4406"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12"/>
                <w:sz w:val="22"/>
                <w:szCs w:val="24"/>
                <w:lang w:val="ru-RU" w:eastAsia="en-US"/>
              </w:rPr>
              <w:object w:dxaOrig="2079" w:dyaOrig="360">
                <v:shape id="_x0000_i1044" type="#_x0000_t75" style="width:102pt;height:19.5pt" o:ole="">
                  <v:imagedata r:id="rId47" o:title=""/>
                </v:shape>
                <o:OLEObject Type="Embed" ProgID="Equation.DSMT4" ShapeID="_x0000_i1044" DrawAspect="Content" ObjectID="_1682350789" r:id="rId48"/>
              </w:object>
            </w:r>
          </w:p>
        </w:tc>
        <w:tc>
          <w:tcPr>
            <w:tcW w:w="594"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(13)</w:t>
            </w:r>
          </w:p>
        </w:tc>
      </w:tr>
      <w:tr w:rsidR="004670CD" w:rsidRPr="004670CD" w:rsidTr="00FF5A90">
        <w:tc>
          <w:tcPr>
            <w:tcW w:w="4406" w:type="pct"/>
            <w:vAlign w:val="center"/>
          </w:tcPr>
          <w:p w:rsidR="004670CD" w:rsidRPr="004670CD" w:rsidRDefault="004670CD" w:rsidP="004670CD">
            <w:pPr>
              <w:widowControl w:val="0"/>
              <w:jc w:val="both"/>
              <w:rPr>
                <w:rFonts w:eastAsia="Calibri"/>
                <w:snapToGrid w:val="0"/>
                <w:szCs w:val="24"/>
              </w:rPr>
            </w:pPr>
          </w:p>
        </w:tc>
        <w:tc>
          <w:tcPr>
            <w:tcW w:w="594" w:type="pct"/>
            <w:vAlign w:val="center"/>
          </w:tcPr>
          <w:p w:rsidR="004670CD" w:rsidRPr="004670CD" w:rsidRDefault="004670CD" w:rsidP="004670CD">
            <w:pPr>
              <w:widowControl w:val="0"/>
              <w:jc w:val="right"/>
              <w:rPr>
                <w:rFonts w:eastAsia="Times New Roman"/>
                <w:snapToGrid w:val="0"/>
                <w:szCs w:val="24"/>
              </w:rPr>
            </w:pPr>
          </w:p>
        </w:tc>
      </w:tr>
      <w:tr w:rsidR="004670CD" w:rsidRPr="004670CD" w:rsidTr="00FF5A90">
        <w:tc>
          <w:tcPr>
            <w:tcW w:w="4406"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12"/>
                <w:sz w:val="22"/>
                <w:szCs w:val="24"/>
                <w:lang w:val="ru-RU" w:eastAsia="en-US"/>
              </w:rPr>
              <w:object w:dxaOrig="999" w:dyaOrig="360">
                <v:shape id="_x0000_i1045" type="#_x0000_t75" style="width:46.5pt;height:19.5pt" o:ole="">
                  <v:imagedata r:id="rId49" o:title=""/>
                </v:shape>
                <o:OLEObject Type="Embed" ProgID="Equation.DSMT4" ShapeID="_x0000_i1045" DrawAspect="Content" ObjectID="_1682350790" r:id="rId50"/>
              </w:object>
            </w:r>
          </w:p>
        </w:tc>
        <w:tc>
          <w:tcPr>
            <w:tcW w:w="594"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(14)</w:t>
            </w:r>
          </w:p>
        </w:tc>
      </w:tr>
    </w:tbl>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eastAsia="zh-CN"/>
        </w:rPr>
      </w:pP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r w:rsidRPr="004670CD">
        <w:rPr>
          <w:rFonts w:eastAsia="YouYuan"/>
          <w:snapToGrid w:val="0"/>
          <w:kern w:val="2"/>
          <w:szCs w:val="24"/>
          <w:lang w:val="en-US" w:eastAsia="zh-CN"/>
        </w:rPr>
        <w:t>Where Δ</w:t>
      </w:r>
      <w:r w:rsidRPr="004670CD">
        <w:rPr>
          <w:rFonts w:eastAsia="YouYuan"/>
          <w:i/>
          <w:snapToGrid w:val="0"/>
          <w:kern w:val="2"/>
          <w:szCs w:val="24"/>
          <w:lang w:val="en-US" w:eastAsia="zh-CN"/>
        </w:rPr>
        <w:t>t</w:t>
      </w:r>
      <w:r w:rsidRPr="004670CD">
        <w:rPr>
          <w:rFonts w:eastAsia="YouYuan"/>
          <w:snapToGrid w:val="0"/>
          <w:kern w:val="2"/>
          <w:szCs w:val="24"/>
          <w:lang w:val="en-US" w:eastAsia="zh-CN"/>
        </w:rPr>
        <w:t xml:space="preserve"> is a constant time interval and </w:t>
      </w:r>
      <w:r w:rsidRPr="004670CD">
        <w:rPr>
          <w:rFonts w:eastAsia="YouYuan"/>
          <w:i/>
          <w:snapToGrid w:val="0"/>
          <w:kern w:val="2"/>
          <w:szCs w:val="24"/>
          <w:lang w:val="en-US" w:eastAsia="zh-CN"/>
        </w:rPr>
        <w:t>T</w:t>
      </w:r>
      <w:r w:rsidRPr="004670CD">
        <w:rPr>
          <w:rFonts w:eastAsia="YouYuan"/>
          <w:snapToGrid w:val="0"/>
          <w:kern w:val="2"/>
          <w:szCs w:val="24"/>
          <w:vertAlign w:val="subscript"/>
          <w:lang w:val="en-US" w:eastAsia="zh-CN"/>
        </w:rPr>
        <w:t>d</w:t>
      </w:r>
      <w:r w:rsidRPr="004670CD">
        <w:rPr>
          <w:rFonts w:eastAsia="YouYuan"/>
          <w:snapToGrid w:val="0"/>
          <w:kern w:val="2"/>
          <w:szCs w:val="24"/>
          <w:lang w:val="en-US" w:eastAsia="zh-CN"/>
        </w:rPr>
        <w:t xml:space="preserve"> is the expected duration of the sample seismic wave.</w:t>
      </w: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The frequency domain is discretized with a constant frequency step Δw:</w:t>
      </w:r>
    </w:p>
    <w:p w:rsidR="004670CD" w:rsidRPr="004670CD" w:rsidRDefault="004670CD" w:rsidP="004670CD">
      <w:pPr>
        <w:widowControl w:val="0"/>
        <w:autoSpaceDE w:val="0"/>
        <w:autoSpaceDN w:val="0"/>
        <w:adjustRightInd w:val="0"/>
        <w:spacing w:after="0" w:line="240" w:lineRule="auto"/>
        <w:ind w:firstLineChars="200" w:firstLine="440"/>
        <w:jc w:val="both"/>
        <w:rPr>
          <w:rFonts w:eastAsia="SimSun"/>
          <w:snapToGrid w:val="0"/>
          <w:kern w:val="2"/>
          <w:szCs w:val="24"/>
          <w:lang w:val="en-US" w:eastAsia="zh-CN"/>
        </w:rPr>
      </w:pPr>
    </w:p>
    <w:tbl>
      <w:tblPr>
        <w:tblStyle w:val="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3"/>
        <w:gridCol w:w="1171"/>
      </w:tblGrid>
      <w:tr w:rsidR="004670CD" w:rsidRPr="004670CD" w:rsidTr="00FF5A90">
        <w:tc>
          <w:tcPr>
            <w:tcW w:w="4406"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14"/>
                <w:sz w:val="22"/>
                <w:szCs w:val="24"/>
                <w:lang w:val="ru-RU" w:eastAsia="en-US"/>
              </w:rPr>
              <w:object w:dxaOrig="2720" w:dyaOrig="400">
                <v:shape id="_x0000_i1046" type="#_x0000_t75" style="width:138pt;height:19.5pt" o:ole="">
                  <v:imagedata r:id="rId51" o:title=""/>
                </v:shape>
                <o:OLEObject Type="Embed" ProgID="Equation.DSMT4" ShapeID="_x0000_i1046" DrawAspect="Content" ObjectID="_1682350791" r:id="rId52"/>
              </w:object>
            </w:r>
          </w:p>
        </w:tc>
        <w:tc>
          <w:tcPr>
            <w:tcW w:w="594"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(15)</w:t>
            </w:r>
          </w:p>
        </w:tc>
      </w:tr>
      <w:tr w:rsidR="004670CD" w:rsidRPr="004670CD" w:rsidTr="00FF5A90">
        <w:tc>
          <w:tcPr>
            <w:tcW w:w="4406" w:type="pct"/>
            <w:vAlign w:val="center"/>
          </w:tcPr>
          <w:p w:rsidR="004670CD" w:rsidRPr="004670CD" w:rsidRDefault="004670CD" w:rsidP="004670CD">
            <w:pPr>
              <w:widowControl w:val="0"/>
              <w:jc w:val="both"/>
              <w:rPr>
                <w:rFonts w:eastAsia="Calibri"/>
                <w:snapToGrid w:val="0"/>
                <w:szCs w:val="24"/>
              </w:rPr>
            </w:pPr>
          </w:p>
        </w:tc>
        <w:tc>
          <w:tcPr>
            <w:tcW w:w="594" w:type="pct"/>
            <w:vAlign w:val="center"/>
          </w:tcPr>
          <w:p w:rsidR="004670CD" w:rsidRPr="004670CD" w:rsidRDefault="004670CD" w:rsidP="004670CD">
            <w:pPr>
              <w:widowControl w:val="0"/>
              <w:jc w:val="right"/>
              <w:rPr>
                <w:rFonts w:eastAsia="Times New Roman"/>
                <w:snapToGrid w:val="0"/>
                <w:szCs w:val="24"/>
              </w:rPr>
            </w:pPr>
          </w:p>
        </w:tc>
      </w:tr>
      <w:tr w:rsidR="004670CD" w:rsidRPr="004670CD" w:rsidTr="00FF5A90">
        <w:tc>
          <w:tcPr>
            <w:tcW w:w="4406"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14"/>
                <w:sz w:val="22"/>
                <w:szCs w:val="24"/>
                <w:lang w:val="ru-RU" w:eastAsia="en-US"/>
              </w:rPr>
              <w:object w:dxaOrig="1560" w:dyaOrig="400">
                <v:shape id="_x0000_i1047" type="#_x0000_t75" style="width:78pt;height:19.5pt" o:ole="">
                  <v:imagedata r:id="rId53" o:title=""/>
                </v:shape>
                <o:OLEObject Type="Embed" ProgID="Equation.DSMT4" ShapeID="_x0000_i1047" DrawAspect="Content" ObjectID="_1682350792" r:id="rId54"/>
              </w:object>
            </w:r>
          </w:p>
        </w:tc>
        <w:tc>
          <w:tcPr>
            <w:tcW w:w="594"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(16)</w:t>
            </w:r>
          </w:p>
        </w:tc>
      </w:tr>
      <w:tr w:rsidR="004670CD" w:rsidRPr="004670CD" w:rsidTr="00FF5A90">
        <w:tc>
          <w:tcPr>
            <w:tcW w:w="4406" w:type="pct"/>
            <w:vAlign w:val="center"/>
          </w:tcPr>
          <w:p w:rsidR="004670CD" w:rsidRPr="004670CD" w:rsidRDefault="004670CD" w:rsidP="004670CD">
            <w:pPr>
              <w:widowControl w:val="0"/>
              <w:jc w:val="both"/>
              <w:rPr>
                <w:rFonts w:eastAsia="Calibri"/>
                <w:snapToGrid w:val="0"/>
                <w:szCs w:val="24"/>
              </w:rPr>
            </w:pPr>
          </w:p>
        </w:tc>
        <w:tc>
          <w:tcPr>
            <w:tcW w:w="594" w:type="pct"/>
            <w:vAlign w:val="center"/>
          </w:tcPr>
          <w:p w:rsidR="004670CD" w:rsidRPr="004670CD" w:rsidRDefault="004670CD" w:rsidP="004670CD">
            <w:pPr>
              <w:widowControl w:val="0"/>
              <w:jc w:val="right"/>
              <w:rPr>
                <w:rFonts w:eastAsia="Times New Roman"/>
                <w:snapToGrid w:val="0"/>
                <w:szCs w:val="24"/>
              </w:rPr>
            </w:pPr>
          </w:p>
        </w:tc>
      </w:tr>
      <w:tr w:rsidR="004670CD" w:rsidRPr="004670CD" w:rsidTr="00FF5A90">
        <w:tc>
          <w:tcPr>
            <w:tcW w:w="4406"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24"/>
                <w:sz w:val="22"/>
                <w:szCs w:val="24"/>
                <w:lang w:val="ru-RU" w:eastAsia="en-US"/>
              </w:rPr>
              <w:object w:dxaOrig="2540" w:dyaOrig="620">
                <v:shape id="_x0000_i1048" type="#_x0000_t75" style="width:124.5pt;height:30pt" o:ole="">
                  <v:imagedata r:id="rId55" o:title=""/>
                </v:shape>
                <o:OLEObject Type="Embed" ProgID="Equation.DSMT4" ShapeID="_x0000_i1048" DrawAspect="Content" ObjectID="_1682350793" r:id="rId56"/>
              </w:object>
            </w:r>
          </w:p>
        </w:tc>
        <w:tc>
          <w:tcPr>
            <w:tcW w:w="594"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(17)</w:t>
            </w:r>
          </w:p>
        </w:tc>
      </w:tr>
    </w:tbl>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r w:rsidRPr="004670CD">
        <w:rPr>
          <w:rFonts w:eastAsia="YouYuan"/>
          <w:snapToGrid w:val="0"/>
          <w:kern w:val="2"/>
          <w:szCs w:val="24"/>
          <w:lang w:val="en-US" w:eastAsia="zh-CN"/>
        </w:rPr>
        <w:t xml:space="preserve">Where </w:t>
      </w:r>
      <w:r w:rsidRPr="004670CD">
        <w:rPr>
          <w:rFonts w:eastAsia="YouYuan"/>
          <w:i/>
          <w:snapToGrid w:val="0"/>
          <w:kern w:val="2"/>
          <w:szCs w:val="24"/>
          <w:lang w:val="en-US" w:eastAsia="zh-CN"/>
        </w:rPr>
        <w:t>N</w:t>
      </w:r>
      <w:r w:rsidRPr="004670CD">
        <w:rPr>
          <w:rFonts w:eastAsia="YouYuan"/>
          <w:snapToGrid w:val="0"/>
          <w:kern w:val="2"/>
          <w:szCs w:val="24"/>
          <w:lang w:val="en-US" w:eastAsia="zh-CN"/>
        </w:rPr>
        <w:t xml:space="preserve"> is the total number of frequency points,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u</w:t>
      </w:r>
      <w:r w:rsidRPr="004670CD">
        <w:rPr>
          <w:rFonts w:eastAsia="YouYuan"/>
          <w:snapToGrid w:val="0"/>
          <w:kern w:val="2"/>
          <w:szCs w:val="24"/>
          <w:lang w:val="en-US" w:eastAsia="zh-CN"/>
        </w:rPr>
        <w:t xml:space="preserve"> is the cutoff circle frequency of the model power spectrum, and </w:t>
      </w:r>
      <w:r w:rsidRPr="004670CD">
        <w:rPr>
          <w:rFonts w:eastAsia="YouYuan"/>
          <w:i/>
          <w:snapToGrid w:val="0"/>
          <w:kern w:val="2"/>
          <w:szCs w:val="24"/>
          <w:lang w:val="en-US" w:eastAsia="zh-CN"/>
        </w:rPr>
        <w:t>f</w:t>
      </w:r>
      <w:r w:rsidRPr="004670CD">
        <w:rPr>
          <w:rFonts w:eastAsia="YouYuan"/>
          <w:snapToGrid w:val="0"/>
          <w:kern w:val="2"/>
          <w:szCs w:val="24"/>
          <w:vertAlign w:val="subscript"/>
          <w:lang w:val="en-US" w:eastAsia="zh-CN"/>
        </w:rPr>
        <w:t>u</w:t>
      </w:r>
      <w:r w:rsidRPr="004670CD">
        <w:rPr>
          <w:rFonts w:eastAsia="YouYuan"/>
          <w:snapToGrid w:val="0"/>
          <w:kern w:val="2"/>
          <w:szCs w:val="24"/>
          <w:lang w:val="en-US" w:eastAsia="zh-CN"/>
        </w:rPr>
        <w:t xml:space="preserve"> is the Nyquist frequency.</w:t>
      </w: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The discrete form of the power spectrum of the model (3) is finally obtained as follows:</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tbl>
      <w:tblPr>
        <w:tblStyle w:val="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1"/>
        <w:gridCol w:w="142"/>
        <w:gridCol w:w="1171"/>
      </w:tblGrid>
      <w:tr w:rsidR="004670CD" w:rsidRPr="004670CD" w:rsidTr="00FF5A90">
        <w:tc>
          <w:tcPr>
            <w:tcW w:w="4334"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54"/>
                <w:sz w:val="22"/>
                <w:szCs w:val="24"/>
                <w:lang w:val="ru-RU" w:eastAsia="en-US"/>
              </w:rPr>
              <w:object w:dxaOrig="7040" w:dyaOrig="1060">
                <v:shape id="_x0000_i1049" type="#_x0000_t75" style="width:199.5pt;height:49.5pt" o:ole="">
                  <v:imagedata r:id="rId57" o:title=""/>
                </v:shape>
                <o:OLEObject Type="Embed" ProgID="Equation.DSMT4" ShapeID="_x0000_i1049" DrawAspect="Content" ObjectID="_1682350794" r:id="rId58"/>
              </w:object>
            </w:r>
          </w:p>
        </w:tc>
        <w:tc>
          <w:tcPr>
            <w:tcW w:w="666" w:type="pct"/>
            <w:gridSpan w:val="2"/>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(18)</w:t>
            </w:r>
          </w:p>
        </w:tc>
      </w:tr>
      <w:tr w:rsidR="004670CD" w:rsidRPr="004670CD" w:rsidTr="00FF5A90">
        <w:tc>
          <w:tcPr>
            <w:tcW w:w="4406" w:type="pct"/>
            <w:gridSpan w:val="2"/>
            <w:vAlign w:val="center"/>
          </w:tcPr>
          <w:p w:rsidR="004670CD" w:rsidRPr="004670CD" w:rsidRDefault="004670CD" w:rsidP="004670CD">
            <w:pPr>
              <w:widowControl w:val="0"/>
              <w:jc w:val="both"/>
              <w:rPr>
                <w:rFonts w:eastAsia="Calibri"/>
                <w:snapToGrid w:val="0"/>
                <w:szCs w:val="24"/>
              </w:rPr>
            </w:pPr>
          </w:p>
        </w:tc>
        <w:tc>
          <w:tcPr>
            <w:tcW w:w="594" w:type="pct"/>
            <w:vAlign w:val="center"/>
          </w:tcPr>
          <w:p w:rsidR="004670CD" w:rsidRPr="004670CD" w:rsidRDefault="004670CD" w:rsidP="004670CD">
            <w:pPr>
              <w:widowControl w:val="0"/>
              <w:jc w:val="right"/>
              <w:rPr>
                <w:rFonts w:eastAsia="Times New Roman"/>
                <w:snapToGrid w:val="0"/>
                <w:szCs w:val="24"/>
              </w:rPr>
            </w:pPr>
          </w:p>
        </w:tc>
      </w:tr>
      <w:tr w:rsidR="004670CD" w:rsidRPr="004670CD" w:rsidTr="00FF5A90">
        <w:tc>
          <w:tcPr>
            <w:tcW w:w="4406" w:type="pct"/>
            <w:gridSpan w:val="2"/>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54"/>
                <w:sz w:val="22"/>
                <w:szCs w:val="24"/>
                <w:lang w:val="ru-RU" w:eastAsia="en-US"/>
              </w:rPr>
              <w:object w:dxaOrig="4780" w:dyaOrig="1060">
                <v:shape id="_x0000_i1050" type="#_x0000_t75" style="width:207pt;height:45pt" o:ole="">
                  <v:imagedata r:id="rId59" o:title=""/>
                </v:shape>
                <o:OLEObject Type="Embed" ProgID="Equation.DSMT4" ShapeID="_x0000_i1050" DrawAspect="Content" ObjectID="_1682350795" r:id="rId60"/>
              </w:object>
            </w:r>
          </w:p>
        </w:tc>
        <w:tc>
          <w:tcPr>
            <w:tcW w:w="594"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(19)</w:t>
            </w:r>
          </w:p>
        </w:tc>
      </w:tr>
    </w:tbl>
    <w:p w:rsidR="004670CD" w:rsidRPr="004670CD" w:rsidRDefault="004670CD" w:rsidP="004670CD">
      <w:pPr>
        <w:spacing w:after="160" w:line="259" w:lineRule="auto"/>
        <w:rPr>
          <w:rFonts w:eastAsia="YouYua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According to equations (3) and (18), a power spectrum model containing 17 time-varying characteristic parameters of ground motion is obtained, and the required model parameters are combined to form a parameter set:</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tbl>
      <w:tblPr>
        <w:tblStyle w:val="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3"/>
        <w:gridCol w:w="1171"/>
      </w:tblGrid>
      <w:tr w:rsidR="004670CD" w:rsidRPr="004670CD" w:rsidTr="00FF5A90">
        <w:tc>
          <w:tcPr>
            <w:tcW w:w="4406"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18"/>
                <w:sz w:val="22"/>
                <w:szCs w:val="24"/>
                <w:lang w:val="ru-RU" w:eastAsia="en-US"/>
              </w:rPr>
              <w:object w:dxaOrig="2439" w:dyaOrig="480">
                <v:shape id="_x0000_i1051" type="#_x0000_t75" style="width:120pt;height:27pt" o:ole="">
                  <v:imagedata r:id="rId61" o:title=""/>
                </v:shape>
                <o:OLEObject Type="Embed" ProgID="Equation.DSMT4" ShapeID="_x0000_i1051" DrawAspect="Content" ObjectID="_1682350796" r:id="rId62"/>
              </w:object>
            </w:r>
          </w:p>
        </w:tc>
        <w:tc>
          <w:tcPr>
            <w:tcW w:w="594"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(20)</w:t>
            </w:r>
          </w:p>
        </w:tc>
      </w:tr>
    </w:tbl>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Where {</w:t>
      </w:r>
      <w:r w:rsidRPr="004670CD">
        <w:rPr>
          <w:rFonts w:eastAsia="YouYuan"/>
          <w:i/>
          <w:snapToGrid w:val="0"/>
          <w:kern w:val="2"/>
          <w:szCs w:val="24"/>
          <w:lang w:val="en-US" w:eastAsia="zh-CN"/>
        </w:rPr>
        <w:t>P</w:t>
      </w:r>
      <w:r w:rsidRPr="004670CD">
        <w:rPr>
          <w:rFonts w:eastAsia="YouYuan"/>
          <w:i/>
          <w:snapToGrid w:val="0"/>
          <w:kern w:val="2"/>
          <w:szCs w:val="24"/>
          <w:vertAlign w:val="subscript"/>
          <w:lang w:val="en-US" w:eastAsia="zh-CN"/>
        </w:rPr>
        <w:t>wl</w:t>
      </w:r>
      <w:r w:rsidRPr="004670CD">
        <w:rPr>
          <w:rFonts w:eastAsia="YouYuan"/>
          <w:snapToGrid w:val="0"/>
          <w:kern w:val="2"/>
          <w:szCs w:val="24"/>
          <w:lang w:val="en-US" w:eastAsia="zh-CN"/>
        </w:rPr>
        <w:t xml:space="preserve">, </w:t>
      </w:r>
      <w:r w:rsidRPr="004670CD">
        <w:rPr>
          <w:rFonts w:eastAsia="YouYuan"/>
          <w:i/>
          <w:snapToGrid w:val="0"/>
          <w:kern w:val="2"/>
          <w:szCs w:val="24"/>
          <w:lang w:val="en-US" w:eastAsia="zh-CN"/>
        </w:rPr>
        <w:t>P</w:t>
      </w:r>
      <w:r w:rsidRPr="004670CD">
        <w:rPr>
          <w:rFonts w:eastAsia="YouYuan"/>
          <w:snapToGrid w:val="0"/>
          <w:kern w:val="2"/>
          <w:szCs w:val="24"/>
          <w:vertAlign w:val="subscript"/>
          <w:lang w:val="en-US" w:eastAsia="zh-CN"/>
        </w:rPr>
        <w:t>wh</w:t>
      </w:r>
      <w:r w:rsidRPr="004670CD">
        <w:rPr>
          <w:rFonts w:eastAsia="YouYuan"/>
          <w:snapToGrid w:val="0"/>
          <w:kern w:val="2"/>
          <w:szCs w:val="24"/>
          <w:lang w:val="en-US" w:eastAsia="zh-CN"/>
        </w:rPr>
        <w:t xml:space="preserve">, </w:t>
      </w:r>
      <w:r w:rsidRPr="004670CD">
        <w:rPr>
          <w:rFonts w:eastAsia="YouYuan"/>
          <w:i/>
          <w:snapToGrid w:val="0"/>
          <w:kern w:val="2"/>
          <w:szCs w:val="24"/>
          <w:lang w:val="en-US" w:eastAsia="zh-CN"/>
        </w:rPr>
        <w:t>P</w:t>
      </w:r>
      <w:r w:rsidRPr="004670CD">
        <w:rPr>
          <w:rFonts w:eastAsia="YouYuan"/>
          <w:snapToGrid w:val="0"/>
          <w:kern w:val="2"/>
          <w:szCs w:val="24"/>
          <w:vertAlign w:val="subscript"/>
          <w:lang w:val="en-US" w:eastAsia="zh-CN"/>
        </w:rPr>
        <w:t>s0</w:t>
      </w:r>
      <w:r w:rsidRPr="004670CD">
        <w:rPr>
          <w:rFonts w:eastAsia="YouYuan"/>
          <w:snapToGrid w:val="0"/>
          <w:kern w:val="2"/>
          <w:szCs w:val="24"/>
          <w:lang w:val="en-US" w:eastAsia="zh-CN"/>
        </w:rPr>
        <w:t xml:space="preserve">, </w:t>
      </w:r>
      <w:r w:rsidRPr="004670CD">
        <w:rPr>
          <w:rFonts w:eastAsia="YouYuan"/>
          <w:i/>
          <w:snapToGrid w:val="0"/>
          <w:kern w:val="2"/>
          <w:szCs w:val="24"/>
          <w:lang w:val="en-US" w:eastAsia="zh-CN"/>
        </w:rPr>
        <w:t>P</w:t>
      </w:r>
      <w:r w:rsidRPr="004670CD">
        <w:rPr>
          <w:rFonts w:eastAsia="YouYuan"/>
          <w:snapToGrid w:val="0"/>
          <w:kern w:val="2"/>
          <w:szCs w:val="24"/>
          <w:vertAlign w:val="subscript"/>
          <w:lang w:val="en-US" w:eastAsia="zh-CN"/>
        </w:rPr>
        <w:t>wg</w:t>
      </w:r>
      <w:r w:rsidRPr="004670CD">
        <w:rPr>
          <w:rFonts w:eastAsia="YouYuan"/>
          <w:snapToGrid w:val="0"/>
          <w:kern w:val="2"/>
          <w:szCs w:val="24"/>
          <w:lang w:val="en-US" w:eastAsia="zh-CN"/>
        </w:rPr>
        <w:t>} are the set of coefficients fitted by the cubic polynomial {</w:t>
      </w:r>
      <w:r w:rsidRPr="004670CD">
        <w:rPr>
          <w:rFonts w:eastAsia="YouYuan"/>
          <w:i/>
          <w:snapToGrid w:val="0"/>
          <w:kern w:val="2"/>
          <w:szCs w:val="24"/>
          <w:lang w:val="en-US" w:eastAsia="zh-CN"/>
        </w:rPr>
        <w:t>a</w:t>
      </w:r>
      <w:r w:rsidRPr="004670CD">
        <w:rPr>
          <w:rFonts w:eastAsia="YouYuan"/>
          <w:snapToGrid w:val="0"/>
          <w:kern w:val="2"/>
          <w:szCs w:val="24"/>
          <w:vertAlign w:val="subscript"/>
          <w:lang w:val="en-US" w:eastAsia="zh-CN"/>
        </w:rPr>
        <w:t>1</w:t>
      </w:r>
      <w:r w:rsidRPr="004670CD">
        <w:rPr>
          <w:rFonts w:eastAsia="YouYuan"/>
          <w:snapToGrid w:val="0"/>
          <w:kern w:val="2"/>
          <w:szCs w:val="24"/>
          <w:lang w:val="en-US" w:eastAsia="zh-CN"/>
        </w:rPr>
        <w:t xml:space="preserve">, </w:t>
      </w:r>
      <w:r w:rsidRPr="004670CD">
        <w:rPr>
          <w:rFonts w:eastAsia="YouYuan"/>
          <w:i/>
          <w:snapToGrid w:val="0"/>
          <w:kern w:val="2"/>
          <w:szCs w:val="24"/>
          <w:lang w:val="en-US" w:eastAsia="zh-CN"/>
        </w:rPr>
        <w:t>a</w:t>
      </w:r>
      <w:r w:rsidRPr="004670CD">
        <w:rPr>
          <w:rFonts w:eastAsia="YouYuan"/>
          <w:snapToGrid w:val="0"/>
          <w:kern w:val="2"/>
          <w:szCs w:val="24"/>
          <w:vertAlign w:val="subscript"/>
          <w:lang w:val="en-US" w:eastAsia="zh-CN"/>
        </w:rPr>
        <w:t>2</w:t>
      </w:r>
      <w:r w:rsidRPr="004670CD">
        <w:rPr>
          <w:rFonts w:eastAsia="YouYuan"/>
          <w:snapToGrid w:val="0"/>
          <w:kern w:val="2"/>
          <w:szCs w:val="24"/>
          <w:lang w:val="en-US" w:eastAsia="zh-CN"/>
        </w:rPr>
        <w:t xml:space="preserve">, </w:t>
      </w:r>
      <w:r w:rsidRPr="004670CD">
        <w:rPr>
          <w:rFonts w:eastAsia="YouYuan"/>
          <w:i/>
          <w:snapToGrid w:val="0"/>
          <w:kern w:val="2"/>
          <w:szCs w:val="24"/>
          <w:lang w:val="en-US" w:eastAsia="zh-CN"/>
        </w:rPr>
        <w:t>a</w:t>
      </w:r>
      <w:r w:rsidRPr="004670CD">
        <w:rPr>
          <w:rFonts w:eastAsia="YouYuan"/>
          <w:snapToGrid w:val="0"/>
          <w:kern w:val="2"/>
          <w:szCs w:val="24"/>
          <w:vertAlign w:val="subscript"/>
          <w:lang w:val="en-US" w:eastAsia="zh-CN"/>
        </w:rPr>
        <w:t>3</w:t>
      </w:r>
      <w:r w:rsidRPr="004670CD">
        <w:rPr>
          <w:rFonts w:eastAsia="YouYuan"/>
          <w:snapToGrid w:val="0"/>
          <w:kern w:val="2"/>
          <w:szCs w:val="24"/>
          <w:lang w:val="en-US" w:eastAsia="zh-CN"/>
        </w:rPr>
        <w:t xml:space="preserve">, </w:t>
      </w:r>
      <w:r w:rsidRPr="004670CD">
        <w:rPr>
          <w:rFonts w:eastAsia="YouYuan"/>
          <w:i/>
          <w:snapToGrid w:val="0"/>
          <w:kern w:val="2"/>
          <w:szCs w:val="24"/>
          <w:lang w:val="en-US" w:eastAsia="zh-CN"/>
        </w:rPr>
        <w:t>a</w:t>
      </w:r>
      <w:r w:rsidRPr="004670CD">
        <w:rPr>
          <w:rFonts w:eastAsia="YouYuan"/>
          <w:snapToGrid w:val="0"/>
          <w:kern w:val="2"/>
          <w:szCs w:val="24"/>
          <w:vertAlign w:val="subscript"/>
          <w:lang w:val="en-US" w:eastAsia="zh-CN"/>
        </w:rPr>
        <w:t>4</w:t>
      </w:r>
      <w:r w:rsidRPr="004670CD">
        <w:rPr>
          <w:rFonts w:eastAsia="YouYuan"/>
          <w:snapToGrid w:val="0"/>
          <w:kern w:val="2"/>
          <w:szCs w:val="24"/>
          <w:lang w:val="en-US" w:eastAsia="zh-CN"/>
        </w:rPr>
        <w:t>}. Finally, the spectral representation method generates a simulated completely non-stationary process, namely:</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tbl>
      <w:tblPr>
        <w:tblStyle w:val="10"/>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3"/>
        <w:gridCol w:w="1171"/>
      </w:tblGrid>
      <w:tr w:rsidR="004670CD" w:rsidRPr="004670CD" w:rsidTr="00FF5A90">
        <w:trPr>
          <w:jc w:val="right"/>
        </w:trPr>
        <w:tc>
          <w:tcPr>
            <w:tcW w:w="4406" w:type="pct"/>
            <w:vAlign w:val="center"/>
          </w:tcPr>
          <w:p w:rsidR="004670CD" w:rsidRPr="004670CD" w:rsidRDefault="004670CD" w:rsidP="004670CD">
            <w:pPr>
              <w:widowControl w:val="0"/>
              <w:jc w:val="both"/>
              <w:rPr>
                <w:rFonts w:eastAsia="Times New Roman"/>
                <w:snapToGrid w:val="0"/>
                <w:szCs w:val="24"/>
              </w:rPr>
            </w:pPr>
            <w:r w:rsidRPr="004670CD">
              <w:rPr>
                <w:rFonts w:ascii="Times New Roman" w:eastAsia="Calibri" w:hAnsi="Times New Roman"/>
                <w:snapToGrid w:val="0"/>
                <w:kern w:val="0"/>
                <w:position w:val="-28"/>
                <w:sz w:val="22"/>
                <w:szCs w:val="24"/>
                <w:lang w:val="ru-RU" w:eastAsia="en-US"/>
              </w:rPr>
              <w:object w:dxaOrig="4280" w:dyaOrig="680">
                <v:shape id="_x0000_i1052" type="#_x0000_t75" style="width:195pt;height:33pt" o:ole="">
                  <v:imagedata r:id="rId63" o:title=""/>
                </v:shape>
                <o:OLEObject Type="Embed" ProgID="Equation.DSMT4" ShapeID="_x0000_i1052" DrawAspect="Content" ObjectID="_1682350797" r:id="rId64"/>
              </w:object>
            </w:r>
          </w:p>
        </w:tc>
        <w:tc>
          <w:tcPr>
            <w:tcW w:w="594" w:type="pct"/>
            <w:vAlign w:val="center"/>
          </w:tcPr>
          <w:p w:rsidR="004670CD" w:rsidRPr="004670CD" w:rsidRDefault="004670CD" w:rsidP="004670CD">
            <w:pPr>
              <w:widowControl w:val="0"/>
              <w:jc w:val="right"/>
              <w:rPr>
                <w:rFonts w:eastAsia="Times New Roman"/>
                <w:snapToGrid w:val="0"/>
                <w:szCs w:val="24"/>
              </w:rPr>
            </w:pPr>
            <w:r w:rsidRPr="004670CD">
              <w:rPr>
                <w:rFonts w:eastAsia="Times New Roman"/>
                <w:snapToGrid w:val="0"/>
                <w:szCs w:val="24"/>
              </w:rPr>
              <w:t>(21)</w:t>
            </w:r>
          </w:p>
        </w:tc>
      </w:tr>
    </w:tbl>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r w:rsidRPr="004670CD">
        <w:rPr>
          <w:rFonts w:eastAsia="YouYuan"/>
          <w:snapToGrid w:val="0"/>
          <w:kern w:val="2"/>
          <w:szCs w:val="24"/>
          <w:lang w:val="en-US" w:eastAsia="zh-CN"/>
        </w:rPr>
        <w:t xml:space="preserve">Where </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n</w:t>
      </w:r>
      <w:r w:rsidRPr="004670CD">
        <w:rPr>
          <w:rFonts w:eastAsia="YouYuan"/>
          <w:snapToGrid w:val="0"/>
          <w:kern w:val="2"/>
          <w:szCs w:val="24"/>
          <w:lang w:val="en-US" w:eastAsia="zh-CN"/>
        </w:rPr>
        <w:t>=</w:t>
      </w:r>
      <w:r w:rsidRPr="004670CD">
        <w:rPr>
          <w:rFonts w:eastAsia="YouYuan"/>
          <w:i/>
          <w:snapToGrid w:val="0"/>
          <w:kern w:val="2"/>
          <w:szCs w:val="24"/>
          <w:lang w:val="en-US" w:eastAsia="zh-CN"/>
        </w:rPr>
        <w:t>n</w:t>
      </w:r>
      <w:r w:rsidRPr="004670CD">
        <w:rPr>
          <w:rFonts w:eastAsia="YouYuan"/>
          <w:snapToGrid w:val="0"/>
          <w:kern w:val="2"/>
          <w:szCs w:val="24"/>
          <w:lang w:val="en-US" w:eastAsia="zh-CN"/>
        </w:rPr>
        <w:t>Δ</w:t>
      </w:r>
      <w:r w:rsidRPr="004670CD">
        <w:rPr>
          <w:rFonts w:eastAsia="YouYuan"/>
          <w:i/>
          <w:snapToGrid w:val="0"/>
          <w:kern w:val="2"/>
          <w:szCs w:val="24"/>
          <w:lang w:val="en-US" w:eastAsia="zh-CN"/>
        </w:rPr>
        <w:t>w</w:t>
      </w:r>
      <w:r w:rsidRPr="004670CD">
        <w:rPr>
          <w:rFonts w:eastAsia="YouYuan"/>
          <w:snapToGrid w:val="0"/>
          <w:kern w:val="2"/>
          <w:szCs w:val="24"/>
          <w:lang w:val="en-US" w:eastAsia="zh-CN"/>
        </w:rPr>
        <w:t xml:space="preserve">, </w:t>
      </w:r>
      <w:r w:rsidRPr="004670CD">
        <w:rPr>
          <w:rFonts w:eastAsia="YouYuan"/>
          <w:i/>
          <w:snapToGrid w:val="0"/>
          <w:kern w:val="2"/>
          <w:szCs w:val="24"/>
          <w:lang w:val="en-US" w:eastAsia="zh-CN"/>
        </w:rPr>
        <w:t>n</w:t>
      </w:r>
      <w:r w:rsidRPr="004670CD">
        <w:rPr>
          <w:rFonts w:eastAsia="YouYuan"/>
          <w:snapToGrid w:val="0"/>
          <w:kern w:val="2"/>
          <w:szCs w:val="24"/>
          <w:lang w:val="en-US" w:eastAsia="zh-CN"/>
        </w:rPr>
        <w:t>=0,1,...,(</w:t>
      </w:r>
      <w:r w:rsidRPr="004670CD">
        <w:rPr>
          <w:rFonts w:eastAsia="YouYuan"/>
          <w:i/>
          <w:snapToGrid w:val="0"/>
          <w:kern w:val="2"/>
          <w:szCs w:val="24"/>
          <w:lang w:val="en-US" w:eastAsia="zh-CN"/>
        </w:rPr>
        <w:t>N</w:t>
      </w:r>
      <w:r w:rsidRPr="004670CD">
        <w:rPr>
          <w:rFonts w:eastAsia="YouYuan"/>
          <w:snapToGrid w:val="0"/>
          <w:kern w:val="2"/>
          <w:szCs w:val="24"/>
          <w:lang w:val="en-US" w:eastAsia="zh-CN"/>
        </w:rPr>
        <w:t>-1),</w:t>
      </w:r>
      <w:r w:rsidRPr="004670CD">
        <w:rPr>
          <w:rFonts w:eastAsia="YouYuan" w:hint="eastAsia"/>
          <w:snapToGrid w:val="0"/>
          <w:kern w:val="2"/>
          <w:szCs w:val="24"/>
          <w:lang w:val="en-US" w:eastAsia="zh-CN"/>
        </w:rPr>
        <w:t xml:space="preserve"> </w:t>
      </w:r>
      <w:r w:rsidRPr="004670CD">
        <w:rPr>
          <w:rFonts w:eastAsia="YouYuan"/>
          <w:i/>
          <w:snapToGrid w:val="0"/>
          <w:kern w:val="2"/>
          <w:szCs w:val="24"/>
          <w:lang w:val="en-US" w:eastAsia="zh-CN"/>
        </w:rPr>
        <w:t>S</w:t>
      </w:r>
      <w:r w:rsidRPr="004670CD">
        <w:rPr>
          <w:rFonts w:eastAsia="YouYuan"/>
          <w:snapToGrid w:val="0"/>
          <w:kern w:val="2"/>
          <w:szCs w:val="24"/>
          <w:vertAlign w:val="subscript"/>
          <w:lang w:val="en-US" w:eastAsia="zh-CN"/>
        </w:rPr>
        <w:t>XX</w:t>
      </w:r>
      <w:r w:rsidRPr="004670CD">
        <w:rPr>
          <w:rFonts w:eastAsia="YouYuan"/>
          <w:snapToGrid w:val="0"/>
          <w:kern w:val="2"/>
          <w:szCs w:val="24"/>
          <w:lang w:val="en-US" w:eastAsia="zh-CN"/>
        </w:rPr>
        <w:t>(</w:t>
      </w:r>
      <w:r w:rsidRPr="004670CD">
        <w:rPr>
          <w:rFonts w:eastAsia="YouYuan"/>
          <w:i/>
          <w:snapToGrid w:val="0"/>
          <w:kern w:val="2"/>
          <w:szCs w:val="24"/>
          <w:lang w:val="en-US" w:eastAsia="zh-CN"/>
        </w:rPr>
        <w:t>w</w:t>
      </w:r>
      <w:r w:rsidRPr="004670CD">
        <w:rPr>
          <w:rFonts w:eastAsia="YouYuan"/>
          <w:snapToGrid w:val="0"/>
          <w:kern w:val="2"/>
          <w:szCs w:val="24"/>
          <w:vertAlign w:val="subscript"/>
          <w:lang w:val="en-US" w:eastAsia="zh-CN"/>
        </w:rPr>
        <w:t>j</w:t>
      </w:r>
      <w:r w:rsidRPr="004670CD">
        <w:rPr>
          <w:rFonts w:eastAsia="YouYuan"/>
          <w:snapToGrid w:val="0"/>
          <w:kern w:val="2"/>
          <w:szCs w:val="24"/>
          <w:lang w:val="en-US" w:eastAsia="zh-CN"/>
        </w:rPr>
        <w:t xml:space="preserve">, </w:t>
      </w:r>
      <w:r w:rsidRPr="004670CD">
        <w:rPr>
          <w:rFonts w:eastAsia="YouYuan"/>
          <w:i/>
          <w:snapToGrid w:val="0"/>
          <w:kern w:val="2"/>
          <w:szCs w:val="24"/>
          <w:lang w:val="en-US" w:eastAsia="zh-CN"/>
        </w:rPr>
        <w:t>t</w:t>
      </w:r>
      <w:r w:rsidRPr="004670CD">
        <w:rPr>
          <w:rFonts w:eastAsia="YouYuan"/>
          <w:snapToGrid w:val="0"/>
          <w:kern w:val="2"/>
          <w:szCs w:val="24"/>
          <w:vertAlign w:val="subscript"/>
          <w:lang w:val="en-US" w:eastAsia="zh-CN"/>
        </w:rPr>
        <w:t>i</w:t>
      </w:r>
      <w:r w:rsidRPr="004670CD">
        <w:rPr>
          <w:rFonts w:eastAsia="YouYuan"/>
          <w:snapToGrid w:val="0"/>
          <w:kern w:val="2"/>
          <w:szCs w:val="24"/>
          <w:lang w:val="en-US" w:eastAsia="zh-CN"/>
        </w:rPr>
        <w:t>) is the discretized model time-varying power spectrum obtained by equation (18), Ф</w:t>
      </w:r>
      <w:r w:rsidRPr="004670CD">
        <w:rPr>
          <w:rFonts w:eastAsia="YouYuan"/>
          <w:snapToGrid w:val="0"/>
          <w:kern w:val="2"/>
          <w:szCs w:val="24"/>
          <w:vertAlign w:val="subscript"/>
          <w:lang w:val="en-US" w:eastAsia="zh-CN"/>
        </w:rPr>
        <w:t>n</w:t>
      </w:r>
      <w:r w:rsidRPr="004670CD">
        <w:rPr>
          <w:rFonts w:eastAsia="YouYuan"/>
          <w:snapToGrid w:val="0"/>
          <w:kern w:val="2"/>
          <w:szCs w:val="24"/>
          <w:lang w:val="en-US" w:eastAsia="zh-CN"/>
        </w:rPr>
        <w:t xml:space="preserve"> is a random phase angle uniformly distributed over the interval [0, 2π].</w:t>
      </w: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The final simulated acceleration time history is shown in Figure11. Figure12 shows the cumulative energy curves of the 100 simulated accelerations generated by the model power spectrum. It can be seen that the cumulative energy recorded by the real ground motion is well contained in the energy curve of the simulated ground motion.</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p>
    <w:tbl>
      <w:tblPr>
        <w:tblStyle w:val="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670CD" w:rsidRPr="004670CD" w:rsidTr="00FF5A90">
        <w:trPr>
          <w:trHeight w:val="1603"/>
        </w:trPr>
        <w:tc>
          <w:tcPr>
            <w:tcW w:w="5000" w:type="pct"/>
          </w:tcPr>
          <w:p w:rsidR="004670CD" w:rsidRPr="004670CD" w:rsidRDefault="004670CD" w:rsidP="004670CD">
            <w:pPr>
              <w:widowControl w:val="0"/>
              <w:jc w:val="center"/>
              <w:rPr>
                <w:rFonts w:eastAsia="Times New Roman"/>
                <w:snapToGrid w:val="0"/>
                <w:szCs w:val="24"/>
              </w:rPr>
            </w:pPr>
            <w:r w:rsidRPr="004670CD">
              <w:rPr>
                <w:rFonts w:ascii="Times New Roman" w:eastAsia="Calibri" w:hAnsi="Times New Roman"/>
                <w:snapToGrid w:val="0"/>
                <w:kern w:val="0"/>
                <w:sz w:val="22"/>
                <w:szCs w:val="24"/>
                <w:lang w:val="ru-RU" w:eastAsia="en-US"/>
              </w:rPr>
              <w:object w:dxaOrig="3032" w:dyaOrig="1014">
                <v:shape id="_x0000_i1053" type="#_x0000_t75" style="width:249pt;height:73.5pt" o:ole="">
                  <v:imagedata r:id="rId65" o:title=""/>
                </v:shape>
                <o:OLEObject Type="Embed" ProgID="Origin50.Graph" ShapeID="_x0000_i1053" DrawAspect="Content" ObjectID="_1682350798" r:id="rId66"/>
              </w:object>
            </w:r>
          </w:p>
        </w:tc>
      </w:tr>
      <w:tr w:rsidR="004670CD" w:rsidRPr="004670CD" w:rsidTr="00FF5A90">
        <w:trPr>
          <w:trHeight w:val="576"/>
        </w:trPr>
        <w:tc>
          <w:tcPr>
            <w:tcW w:w="5000" w:type="pct"/>
          </w:tcPr>
          <w:p w:rsidR="004670CD" w:rsidRPr="004670CD" w:rsidRDefault="004670CD" w:rsidP="004670CD">
            <w:pPr>
              <w:widowControl w:val="0"/>
              <w:jc w:val="center"/>
              <w:rPr>
                <w:rFonts w:eastAsia="Times New Roman"/>
                <w:snapToGrid w:val="0"/>
                <w:sz w:val="20"/>
                <w:szCs w:val="24"/>
              </w:rPr>
            </w:pPr>
            <w:r w:rsidRPr="004670CD">
              <w:rPr>
                <w:rFonts w:eastAsia="Times New Roman"/>
                <w:snapToGrid w:val="0"/>
                <w:sz w:val="20"/>
                <w:szCs w:val="24"/>
              </w:rPr>
              <w:t>Figure 11. Acceleration of the simulation ground motion</w:t>
            </w:r>
          </w:p>
          <w:p w:rsidR="004670CD" w:rsidRPr="004670CD" w:rsidRDefault="004670CD" w:rsidP="004670CD">
            <w:pPr>
              <w:widowControl w:val="0"/>
              <w:jc w:val="center"/>
              <w:rPr>
                <w:rFonts w:eastAsia="Times New Roman"/>
                <w:snapToGrid w:val="0"/>
                <w:sz w:val="20"/>
                <w:szCs w:val="24"/>
              </w:rPr>
            </w:pPr>
          </w:p>
        </w:tc>
      </w:tr>
      <w:tr w:rsidR="004670CD" w:rsidRPr="004670CD" w:rsidTr="00FF5A90">
        <w:trPr>
          <w:trHeight w:val="3108"/>
        </w:trPr>
        <w:tc>
          <w:tcPr>
            <w:tcW w:w="5000" w:type="pct"/>
          </w:tcPr>
          <w:p w:rsidR="004670CD" w:rsidRPr="004670CD" w:rsidRDefault="004670CD" w:rsidP="004670CD">
            <w:pPr>
              <w:widowControl w:val="0"/>
              <w:jc w:val="center"/>
              <w:rPr>
                <w:rFonts w:eastAsia="Times New Roman"/>
                <w:snapToGrid w:val="0"/>
                <w:szCs w:val="24"/>
              </w:rPr>
            </w:pPr>
            <w:r w:rsidRPr="004670CD">
              <w:rPr>
                <w:rFonts w:ascii="Times New Roman" w:eastAsia="Calibri" w:hAnsi="Times New Roman"/>
                <w:snapToGrid w:val="0"/>
                <w:kern w:val="0"/>
                <w:sz w:val="22"/>
                <w:szCs w:val="24"/>
                <w:lang w:val="ru-RU" w:eastAsia="en-US"/>
              </w:rPr>
              <w:object w:dxaOrig="3978" w:dyaOrig="2820">
                <v:shape id="_x0000_i1054" type="#_x0000_t75" style="width:201pt;height:153pt" o:ole="">
                  <v:imagedata r:id="rId67" o:title=""/>
                </v:shape>
                <o:OLEObject Type="Embed" ProgID="Origin50.Graph" ShapeID="_x0000_i1054" DrawAspect="Content" ObjectID="_1682350799" r:id="rId68"/>
              </w:object>
            </w:r>
          </w:p>
        </w:tc>
      </w:tr>
      <w:tr w:rsidR="004670CD" w:rsidRPr="004670CD" w:rsidTr="00FF5A90">
        <w:trPr>
          <w:trHeight w:val="106"/>
        </w:trPr>
        <w:tc>
          <w:tcPr>
            <w:tcW w:w="5000" w:type="pct"/>
          </w:tcPr>
          <w:p w:rsidR="004670CD" w:rsidRPr="004670CD" w:rsidRDefault="004670CD" w:rsidP="004670CD">
            <w:pPr>
              <w:widowControl w:val="0"/>
              <w:jc w:val="center"/>
              <w:rPr>
                <w:rFonts w:eastAsia="Times New Roman"/>
                <w:snapToGrid w:val="0"/>
                <w:sz w:val="20"/>
                <w:szCs w:val="24"/>
              </w:rPr>
            </w:pPr>
            <w:r w:rsidRPr="004670CD">
              <w:rPr>
                <w:rFonts w:eastAsia="Times New Roman"/>
                <w:snapToGrid w:val="0"/>
                <w:sz w:val="20"/>
                <w:szCs w:val="24"/>
              </w:rPr>
              <w:t>Figure 12. Normalized cumulative energy curve</w:t>
            </w:r>
          </w:p>
        </w:tc>
      </w:tr>
    </w:tbl>
    <w:p w:rsidR="004670CD" w:rsidRPr="004670CD" w:rsidRDefault="004670CD" w:rsidP="004670CD">
      <w:pPr>
        <w:widowControl w:val="0"/>
        <w:spacing w:after="0" w:line="240" w:lineRule="auto"/>
        <w:jc w:val="both"/>
        <w:rPr>
          <w:rFonts w:eastAsia="YouYuan"/>
          <w:snapToGrid w:val="0"/>
          <w:kern w:val="2"/>
          <w:szCs w:val="24"/>
          <w:lang w:val="en-US" w:eastAsia="zh-CN"/>
        </w:rPr>
      </w:pPr>
    </w:p>
    <w:p w:rsidR="004670CD" w:rsidRPr="004670CD" w:rsidRDefault="004670CD" w:rsidP="004670CD">
      <w:pPr>
        <w:widowControl w:val="0"/>
        <w:spacing w:after="0" w:line="240" w:lineRule="auto"/>
        <w:jc w:val="both"/>
        <w:rPr>
          <w:rFonts w:eastAsia="YouYuan"/>
          <w:snapToGrid w:val="0"/>
          <w:kern w:val="2"/>
          <w:szCs w:val="24"/>
          <w:lang w:val="en-US" w:eastAsia="zh-CN"/>
        </w:rPr>
      </w:pPr>
    </w:p>
    <w:p w:rsidR="004670CD" w:rsidRPr="004670CD" w:rsidRDefault="004670CD" w:rsidP="004670CD">
      <w:pPr>
        <w:keepNext/>
        <w:snapToGrid w:val="0"/>
        <w:spacing w:after="0" w:line="240" w:lineRule="auto"/>
        <w:jc w:val="both"/>
        <w:outlineLvl w:val="0"/>
        <w:rPr>
          <w:rFonts w:eastAsia="SimHei"/>
          <w:b/>
          <w:snapToGrid w:val="0"/>
          <w:color w:val="000000"/>
          <w:lang w:val="en-US" w:eastAsia="zh-CN" w:bidi="en-US"/>
        </w:rPr>
      </w:pPr>
      <w:r w:rsidRPr="004670CD">
        <w:rPr>
          <w:rFonts w:eastAsia="MS Mincho"/>
          <w:b/>
          <w:snapToGrid w:val="0"/>
          <w:color w:val="000000"/>
          <w:lang w:val="en-US" w:eastAsia="zh-CN" w:bidi="en-US"/>
        </w:rPr>
        <w:t>7. CONCLUSION</w:t>
      </w: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r w:rsidRPr="004670CD">
        <w:rPr>
          <w:rFonts w:eastAsia="YouYuan"/>
          <w:snapToGrid w:val="0"/>
          <w:kern w:val="2"/>
          <w:szCs w:val="24"/>
          <w:lang w:val="en-US" w:eastAsia="zh-CN"/>
        </w:rPr>
        <w:t>In this paper, the bedrock filter with time-varying characteristics is introduced to modify the traditional time-varying Kanai-Tajimi spectral model,</w:t>
      </w:r>
      <w:r w:rsidRPr="004670CD">
        <w:rPr>
          <w:rFonts w:eastAsia="YouYuan" w:hint="eastAsia"/>
          <w:snapToGrid w:val="0"/>
          <w:kern w:val="2"/>
          <w:szCs w:val="24"/>
          <w:lang w:val="en-US" w:eastAsia="zh-CN"/>
        </w:rPr>
        <w:t xml:space="preserve"> </w:t>
      </w:r>
      <w:r w:rsidRPr="004670CD">
        <w:rPr>
          <w:rFonts w:eastAsia="YouYuan"/>
          <w:snapToGrid w:val="0"/>
          <w:kern w:val="2"/>
          <w:szCs w:val="24"/>
          <w:lang w:val="en-US" w:eastAsia="zh-CN"/>
        </w:rPr>
        <w:t>and a parameterized ground motion time-varying power spectrum model is established. The time-frequency distribution of ground motion is obtained by generalized harmonic wavelet transform. The time-varying target power spectrum estimation is obtained by Spanos-Tratskas method. The genetic algorithm and quadratic optimization technique are used to identify the model parameters, and the mathematical expressions related to time are established.</w:t>
      </w:r>
    </w:p>
    <w:p w:rsidR="004670CD" w:rsidRPr="004670CD" w:rsidRDefault="004670CD" w:rsidP="004670CD">
      <w:pPr>
        <w:widowControl w:val="0"/>
        <w:autoSpaceDE w:val="0"/>
        <w:autoSpaceDN w:val="0"/>
        <w:adjustRightInd w:val="0"/>
        <w:spacing w:after="0" w:line="240" w:lineRule="auto"/>
        <w:jc w:val="both"/>
        <w:rPr>
          <w:rFonts w:eastAsia="SimSun"/>
          <w:snapToGrid w:val="0"/>
          <w:kern w:val="2"/>
          <w:szCs w:val="24"/>
          <w:lang w:val="en-US" w:eastAsia="zh-CN"/>
        </w:rPr>
      </w:pPr>
      <w:r w:rsidRPr="004670CD">
        <w:rPr>
          <w:rFonts w:eastAsia="YouYuan"/>
          <w:snapToGrid w:val="0"/>
          <w:kern w:val="2"/>
          <w:szCs w:val="24"/>
          <w:lang w:val="en-US" w:eastAsia="zh-CN"/>
        </w:rPr>
        <w:t>In this paper, according to China's seismic code, the site classification of Japan's KIK-net strong earthquake database is re-divided, so that the KIK-net database has practical guiding significance for China's engineering practice.  For each type of site, 200 strong earthquake records with obvious intensity and frequency non-stationary characteristics were selected, and baseline correction was performed. The parameters were identified according to the model.</w:t>
      </w:r>
    </w:p>
    <w:p w:rsidR="004670CD" w:rsidRPr="004670CD" w:rsidRDefault="004670CD" w:rsidP="004670CD">
      <w:pPr>
        <w:widowControl w:val="0"/>
        <w:autoSpaceDE w:val="0"/>
        <w:autoSpaceDN w:val="0"/>
        <w:adjustRightInd w:val="0"/>
        <w:spacing w:after="0" w:line="240" w:lineRule="auto"/>
        <w:jc w:val="both"/>
        <w:rPr>
          <w:rFonts w:eastAsia="YouYuan"/>
          <w:snapToGrid w:val="0"/>
          <w:kern w:val="2"/>
          <w:szCs w:val="24"/>
          <w:lang w:val="en-US" w:eastAsia="zh-CN"/>
        </w:rPr>
      </w:pPr>
      <w:r w:rsidRPr="004670CD">
        <w:rPr>
          <w:rFonts w:eastAsia="YouYuan"/>
          <w:snapToGrid w:val="0"/>
          <w:kern w:val="2"/>
          <w:szCs w:val="24"/>
          <w:lang w:val="en-US" w:eastAsia="zh-CN"/>
        </w:rPr>
        <w:t>A strong earthquake ground motion record of the KIK-net database is selected as an example. The validity and versatility of the modified time-varying Kanai-Tajimi spectral model are proved by the parameter identification of the power spectrum of the model and the spectral representation of the ground motion record. It can describe the non-stationary characteristics of the intensity and frequency of the ground motion more accurately. This model is suitable for seismic records of most databases and provides an important reference for ground motion input of PEER analysis.</w:t>
      </w:r>
    </w:p>
    <w:p w:rsidR="004670CD" w:rsidRPr="004670CD" w:rsidRDefault="004670CD" w:rsidP="004670CD">
      <w:pPr>
        <w:widowControl w:val="0"/>
        <w:spacing w:after="0" w:line="240" w:lineRule="auto"/>
        <w:jc w:val="both"/>
        <w:rPr>
          <w:rFonts w:eastAsia="YouYuan"/>
          <w:snapToGrid w:val="0"/>
          <w:szCs w:val="24"/>
          <w:lang w:val="en-US" w:eastAsia="zh-CN"/>
        </w:rPr>
      </w:pPr>
    </w:p>
    <w:p w:rsidR="004670CD" w:rsidRPr="004670CD" w:rsidRDefault="004670CD" w:rsidP="004670CD">
      <w:pPr>
        <w:widowControl w:val="0"/>
        <w:spacing w:after="0" w:line="240" w:lineRule="auto"/>
        <w:jc w:val="both"/>
        <w:rPr>
          <w:rFonts w:eastAsia="SimSun"/>
          <w:snapToGrid w:val="0"/>
          <w:szCs w:val="24"/>
          <w:lang w:val="en-US" w:eastAsia="zh-CN"/>
        </w:rPr>
      </w:pPr>
    </w:p>
    <w:p w:rsidR="004670CD" w:rsidRPr="004670CD" w:rsidRDefault="004670CD" w:rsidP="004670CD">
      <w:pPr>
        <w:keepNext/>
        <w:widowControl w:val="0"/>
        <w:tabs>
          <w:tab w:val="center" w:pos="4680"/>
        </w:tabs>
        <w:suppressAutoHyphens/>
        <w:spacing w:after="0" w:line="240" w:lineRule="auto"/>
        <w:jc w:val="both"/>
        <w:outlineLvl w:val="0"/>
        <w:rPr>
          <w:rFonts w:eastAsia="Times New Roman"/>
          <w:b/>
          <w:caps/>
          <w:snapToGrid w:val="0"/>
          <w:szCs w:val="24"/>
          <w:lang w:val="en-US" w:eastAsia="zh-CN"/>
        </w:rPr>
      </w:pPr>
      <w:r w:rsidRPr="004670CD">
        <w:rPr>
          <w:rFonts w:eastAsia="Times New Roman"/>
          <w:b/>
          <w:caps/>
          <w:snapToGrid w:val="0"/>
          <w:szCs w:val="24"/>
          <w:lang w:val="en-US" w:eastAsia="en-US"/>
        </w:rPr>
        <w:t>8. references</w:t>
      </w:r>
    </w:p>
    <w:p w:rsidR="004670CD" w:rsidRPr="004670CD" w:rsidRDefault="004670CD" w:rsidP="004670CD">
      <w:pPr>
        <w:widowControl w:val="0"/>
        <w:spacing w:after="0" w:line="240" w:lineRule="auto"/>
        <w:jc w:val="both"/>
        <w:rPr>
          <w:rFonts w:eastAsia="SimSun"/>
          <w:snapToGrid w:val="0"/>
          <w:szCs w:val="24"/>
          <w:lang w:val="en-US" w:eastAsia="zh-CN"/>
        </w:rPr>
      </w:pP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Beck J, Papadimitriou C. Moving resonance in nonlinear response to fully non-stationary stochastic ground motion[J]. Probabilistic Engineering Mechanics, 1993, 8(3): 157-167</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Wang J, Fan L, Qian S, Zhou J. Simulations of non-stationary frequency content and its importance to seismic assessment of structures[J]. Earthquake Engineering and Structural Dynamics, 2002, 31(4): 993-1005</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Rezaeian S, Kiureghian A. A stochastic ground motion model with separable temporal and spectral nonstationarities[J]. Earthquake Engineering and Structural Dynamics, 2008, 37(13):1565-1584</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Cornell CA. Stochastic process models in structural engineering[M]. Technical Report No. 34, Department of Civil Engineering, Stanford University, Stanford, CA. 1960</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Chang MK, Kwiatkowski JW, Nau RF, Oliver RM, Pister KS. ARMA models for earthquake ground motions[J]. Earthquake Engineering and Structural Dynamics, 1982, 10:651-662</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Kozin F. Autoregressive moving average models of earthquake records[J]. Probabilistic Engineering Mechanics, 1988, 3:58-63. 174</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Conte JP, Pister KS, Mahin SA. Nonstationary ARMA modeling of seismic motions[J]. Soil Dynamics and Earthquake Engineering, 1992, 11: 411-426</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Priestley M. Evolutionary Spectra and Non-stationary Processes[J]. Journal of Sound and Vibration,1967,6(1):86-97</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Conte JP, Peng BF. Fully nonstationary analytical earthquake ground-motion model[J]. Journal of Engineering Mechanics 1997, 12:15-24</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Christos Vlachos, Konstantinos G. A Multi-model Analytical Non-stationary Spectral Model for Characterization and Stochastic Simulation of Earthquake Ground Motions[J]. Soil Dynamics and Earthquake Engineering, 2016, 80(2016):177-191</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Huiguo C, Ting Z. Improvement of and Parameter Identification for the Bimodal Time-Varying Modified Kanai-Tajimi Power Spectral Model[J]. Shock and Vibration, 2017,8(10):1-11</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Li Hongjing, Chen Chen. An improved Jinjing Qingpu model for smooth earthquake ground motion[J]. Engineering Mechanics, 2014, 02:0158-06 (Li Hongjing, Chen Chen. A modified Kanai-Tajimi spectral model for the Ground motion process[J]. Engineering Mechanics, 2014, 02:0158-06 (in Chinese)</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Sabetta F, Pugliese A. Estimation of response spectra and simulation of nonstationary earthquake ground motions[J].Bulletin of the Seismological Society of America 1996; 86(2):337–352</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Kanai K. Semi-empirical formula for the seismic characteristics of the ground motion [J]. Bulletin of the Earthquake Research Institute, University of Tokyo, 1957, 35(2): 308-325</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Tajimi H. A statistical method of determining themaximum response of a building structure during anearthquake [C]// Proceedings of the 2WCEE. Tokyo,Japan, 1960</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Deodatis G. Non-stationary Stochastic Vector Processes: Seismic Ground Motion Applications[J]. Probabilistic Engineering Mechanics, 1996, 11(3): 149-168</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Osaki Shun Yan. Introduction to spectral analysis of ground motion [M]. Seismological Press, 2008 (Ohsaki. Introduction to spectral analysis of ground motion [M]. Seismological Press. 2008)</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Tratskas P, Spanos P D. Linear multi-degree-of freedom systems stochastic response by using the harmonic wavelet transform[J]. Journal of Applied Mechanics, 2003, 70(50): 724-731</w:t>
      </w:r>
    </w:p>
    <w:p w:rsidR="004670CD" w:rsidRPr="004670CD" w:rsidRDefault="004670CD" w:rsidP="004670CD">
      <w:pPr>
        <w:widowControl w:val="0"/>
        <w:spacing w:after="12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Kong Fan,Li Jie.Cycle Generalized Harmonic Wavelet Transform and Reconstruction[J].Journal of Vibration and Shock,2013,32(7): 24-29(Kong Fan, Li Jie. Periodic generalized harmonic wavelet: Transformation and reconstruction[J Vibration and Shock, 2013, 32(7): 24-29 (in Chinese)</w:t>
      </w:r>
    </w:p>
    <w:p w:rsidR="004670CD" w:rsidRPr="004670CD" w:rsidRDefault="004670CD" w:rsidP="004670CD">
      <w:pPr>
        <w:widowControl w:val="0"/>
        <w:spacing w:after="0" w:line="240" w:lineRule="auto"/>
        <w:jc w:val="both"/>
        <w:rPr>
          <w:rFonts w:eastAsia="Calibri"/>
          <w:snapToGrid w:val="0"/>
          <w:color w:val="000000"/>
          <w:sz w:val="20"/>
          <w:szCs w:val="20"/>
          <w:lang w:val="en-US" w:eastAsia="en-US" w:bidi="en-US"/>
        </w:rPr>
      </w:pPr>
      <w:r w:rsidRPr="004670CD">
        <w:rPr>
          <w:rFonts w:eastAsia="Calibri"/>
          <w:snapToGrid w:val="0"/>
          <w:color w:val="000000"/>
          <w:sz w:val="20"/>
          <w:szCs w:val="20"/>
          <w:lang w:val="en-US" w:eastAsia="en-US" w:bidi="en-US"/>
        </w:rPr>
        <w:t>Kong Fan,Li Jie.Wavelet method for power spectral density estimation of non-stationary stochastic processes[J].Journal of Vibration Engineering,2013,26(3):418-428(Kong Fan, Li Jie. Power spectrum estimation of non-stationary processes Via wavelet[J]. Journal of Vibration Engineering, 2013, 26(3):418-428(in Chinese)</w:t>
      </w:r>
    </w:p>
    <w:p w:rsidR="006B3BBD" w:rsidRPr="0013217D" w:rsidRDefault="006B3BBD" w:rsidP="0013217D">
      <w:pPr>
        <w:spacing w:line="240" w:lineRule="auto"/>
        <w:jc w:val="both"/>
      </w:pPr>
    </w:p>
    <w:sectPr w:rsidR="006B3BBD" w:rsidRPr="0013217D" w:rsidSect="004670CD">
      <w:headerReference w:type="default" r:id="rId69"/>
      <w:footerReference w:type="default" r:id="rId70"/>
      <w:headerReference w:type="first" r:id="rId71"/>
      <w:footerReference w:type="first" r:id="rId72"/>
      <w:pgSz w:w="11906" w:h="16838"/>
      <w:pgMar w:top="1418" w:right="1134" w:bottom="1418" w:left="1134" w:header="709" w:footer="709" w:gutter="0"/>
      <w:pgNumType w:start="108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422" w:rsidRDefault="00CD1422" w:rsidP="0013217D">
      <w:pPr>
        <w:spacing w:after="0" w:line="240" w:lineRule="auto"/>
      </w:pPr>
      <w:r>
        <w:separator/>
      </w:r>
    </w:p>
  </w:endnote>
  <w:endnote w:type="continuationSeparator" w:id="0">
    <w:p w:rsidR="00CD1422" w:rsidRDefault="00CD1422"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YouYuan">
    <w:altName w:val="SimSun"/>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604352"/>
      <w:docPartObj>
        <w:docPartGallery w:val="Page Numbers (Bottom of Page)"/>
        <w:docPartUnique/>
      </w:docPartObj>
    </w:sdtPr>
    <w:sdtEndPr/>
    <w:sdtContent>
      <w:p w:rsidR="004670CD" w:rsidRDefault="004670CD">
        <w:pPr>
          <w:pStyle w:val="a5"/>
          <w:jc w:val="center"/>
        </w:pPr>
        <w:r>
          <w:fldChar w:fldCharType="begin"/>
        </w:r>
        <w:r>
          <w:instrText>PAGE   \* MERGEFORMAT</w:instrText>
        </w:r>
        <w:r>
          <w:fldChar w:fldCharType="separate"/>
        </w:r>
        <w:r w:rsidR="00655FC8">
          <w:rPr>
            <w:noProof/>
          </w:rPr>
          <w:t>1092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282049"/>
      <w:docPartObj>
        <w:docPartGallery w:val="Page Numbers (Bottom of Page)"/>
        <w:docPartUnique/>
      </w:docPartObj>
    </w:sdtPr>
    <w:sdtEndPr/>
    <w:sdtContent>
      <w:p w:rsidR="004670CD" w:rsidRDefault="004670CD">
        <w:pPr>
          <w:pStyle w:val="a5"/>
          <w:jc w:val="center"/>
        </w:pPr>
        <w:r>
          <w:fldChar w:fldCharType="begin"/>
        </w:r>
        <w:r>
          <w:instrText>PAGE   \* MERGEFORMAT</w:instrText>
        </w:r>
        <w:r>
          <w:fldChar w:fldCharType="separate"/>
        </w:r>
        <w:r w:rsidR="00655FC8">
          <w:rPr>
            <w:noProof/>
          </w:rPr>
          <w:t>1085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422" w:rsidRDefault="00CD1422" w:rsidP="0013217D">
      <w:pPr>
        <w:spacing w:after="0" w:line="240" w:lineRule="auto"/>
      </w:pPr>
      <w:r>
        <w:separator/>
      </w:r>
    </w:p>
  </w:footnote>
  <w:footnote w:type="continuationSeparator" w:id="0">
    <w:p w:rsidR="00CD1422" w:rsidRDefault="00CD1422" w:rsidP="0013217D">
      <w:pPr>
        <w:spacing w:after="0" w:line="240" w:lineRule="auto"/>
      </w:pPr>
      <w:r>
        <w:continuationSeparator/>
      </w:r>
    </w:p>
  </w:footnote>
  <w:footnote w:id="1">
    <w:p w:rsidR="004670CD" w:rsidRPr="004670CD" w:rsidRDefault="004670CD" w:rsidP="004670CD">
      <w:pPr>
        <w:pStyle w:val="a9"/>
        <w:rPr>
          <w:lang w:val="en-US"/>
        </w:rPr>
      </w:pPr>
      <w:r w:rsidRPr="00DB7610">
        <w:rPr>
          <w:rStyle w:val="ab"/>
        </w:rPr>
        <w:footnoteRef/>
      </w:r>
      <w:r w:rsidRPr="004670CD">
        <w:rPr>
          <w:lang w:val="en-US"/>
        </w:rPr>
        <w:t xml:space="preserve"> </w:t>
      </w:r>
      <w:r w:rsidRPr="004670CD">
        <w:rPr>
          <w:rFonts w:eastAsia="YouYuan"/>
          <w:lang w:val="en-US"/>
        </w:rPr>
        <w:t xml:space="preserve">Du Dongsheng (1977), Nanjing Tech University, Nanjing, </w:t>
      </w:r>
      <w:r w:rsidRPr="004670CD">
        <w:rPr>
          <w:lang w:val="en-US"/>
        </w:rPr>
        <w:t>C</w:t>
      </w:r>
      <w:r w:rsidRPr="004670CD">
        <w:rPr>
          <w:rFonts w:eastAsia="YouYuan"/>
          <w:lang w:val="en-US"/>
        </w:rPr>
        <w:t xml:space="preserve">hina, </w:t>
      </w:r>
      <w:r w:rsidRPr="004670CD">
        <w:rPr>
          <w:rStyle w:val="1"/>
          <w:rFonts w:eastAsia="YouYuan"/>
          <w:lang w:val="en-US"/>
        </w:rPr>
        <w:t>ddshy@163.com</w:t>
      </w:r>
      <w:r w:rsidRPr="004670CD">
        <w:rPr>
          <w:rFonts w:eastAsia="YouYuan"/>
          <w:lang w:val="en-US"/>
        </w:rPr>
        <w:t>.</w:t>
      </w:r>
    </w:p>
  </w:footnote>
  <w:footnote w:id="2">
    <w:p w:rsidR="004670CD" w:rsidRPr="004670CD" w:rsidRDefault="004670CD" w:rsidP="004670CD">
      <w:pPr>
        <w:rPr>
          <w:sz w:val="20"/>
          <w:szCs w:val="20"/>
          <w:lang w:val="en-US"/>
        </w:rPr>
      </w:pPr>
      <w:r w:rsidRPr="00724B83">
        <w:rPr>
          <w:rStyle w:val="ab"/>
          <w:sz w:val="20"/>
          <w:szCs w:val="20"/>
        </w:rPr>
        <w:footnoteRef/>
      </w:r>
      <w:r w:rsidRPr="004670CD">
        <w:rPr>
          <w:sz w:val="20"/>
          <w:szCs w:val="20"/>
          <w:lang w:val="en-US"/>
        </w:rPr>
        <w:t xml:space="preserve"> </w:t>
      </w:r>
      <w:r w:rsidRPr="004670CD">
        <w:rPr>
          <w:rFonts w:eastAsia="YouYuan"/>
          <w:sz w:val="20"/>
          <w:szCs w:val="20"/>
          <w:lang w:val="en-US"/>
        </w:rPr>
        <w:t xml:space="preserve">Wang Shuguang (1972), Nanjing Tech University, Nanjing, </w:t>
      </w:r>
      <w:r w:rsidRPr="004670CD">
        <w:rPr>
          <w:sz w:val="20"/>
          <w:szCs w:val="20"/>
          <w:lang w:val="en-US"/>
        </w:rPr>
        <w:t>C</w:t>
      </w:r>
      <w:r w:rsidRPr="004670CD">
        <w:rPr>
          <w:rFonts w:eastAsia="YouYuan"/>
          <w:sz w:val="20"/>
          <w:szCs w:val="20"/>
          <w:lang w:val="en-US"/>
        </w:rPr>
        <w:t xml:space="preserve">hina, </w:t>
      </w:r>
      <w:r w:rsidRPr="004670CD">
        <w:rPr>
          <w:rStyle w:val="1"/>
          <w:rFonts w:eastAsia="YouYuan"/>
          <w:lang w:val="en-US"/>
        </w:rPr>
        <w:t>720108@vip.sina.com</w:t>
      </w:r>
      <w:r w:rsidRPr="004670CD">
        <w:rPr>
          <w:rFonts w:eastAsia="YouYuan"/>
          <w:sz w:val="20"/>
          <w:szCs w:val="20"/>
          <w:lang w:val="en-US"/>
        </w:rPr>
        <w:t>.</w:t>
      </w:r>
    </w:p>
  </w:footnote>
  <w:footnote w:id="3">
    <w:p w:rsidR="004670CD" w:rsidRPr="004670CD" w:rsidRDefault="004670CD" w:rsidP="004670CD">
      <w:pPr>
        <w:rPr>
          <w:sz w:val="20"/>
          <w:szCs w:val="20"/>
          <w:lang w:val="en-US"/>
        </w:rPr>
      </w:pPr>
      <w:r w:rsidRPr="00724B83">
        <w:rPr>
          <w:rStyle w:val="ab"/>
          <w:sz w:val="20"/>
          <w:szCs w:val="20"/>
        </w:rPr>
        <w:footnoteRef/>
      </w:r>
      <w:r w:rsidRPr="004670CD">
        <w:rPr>
          <w:sz w:val="20"/>
          <w:szCs w:val="20"/>
          <w:lang w:val="en-US"/>
        </w:rPr>
        <w:t xml:space="preserve"> </w:t>
      </w:r>
      <w:r w:rsidRPr="004670CD">
        <w:rPr>
          <w:rFonts w:eastAsia="YouYuan"/>
          <w:sz w:val="20"/>
          <w:szCs w:val="20"/>
          <w:lang w:val="en-US"/>
        </w:rPr>
        <w:t xml:space="preserve">Liu Weiqing (1964), Nanjing Tech University, Nanjing, </w:t>
      </w:r>
      <w:r w:rsidRPr="004670CD">
        <w:rPr>
          <w:sz w:val="20"/>
          <w:szCs w:val="20"/>
          <w:lang w:val="en-US"/>
        </w:rPr>
        <w:t>C</w:t>
      </w:r>
      <w:r w:rsidRPr="004670CD">
        <w:rPr>
          <w:rFonts w:eastAsia="YouYuan"/>
          <w:sz w:val="20"/>
          <w:szCs w:val="20"/>
          <w:lang w:val="en-US"/>
        </w:rPr>
        <w:t xml:space="preserve">hina, </w:t>
      </w:r>
      <w:r w:rsidRPr="004670CD">
        <w:rPr>
          <w:rStyle w:val="1"/>
          <w:rFonts w:eastAsia="YouYuan"/>
          <w:lang w:val="en-US"/>
        </w:rPr>
        <w:t>wqliu@njtech.edu.cn</w:t>
      </w:r>
      <w:r w:rsidRPr="004670CD">
        <w:rPr>
          <w:rFonts w:eastAsia="YouYuan"/>
          <w:sz w:val="20"/>
          <w:szCs w:val="20"/>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67EB7A4F" wp14:editId="4FC029CD">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0CD"/>
    <w:rsid w:val="000D7B9B"/>
    <w:rsid w:val="0013217D"/>
    <w:rsid w:val="00254B4D"/>
    <w:rsid w:val="004670CD"/>
    <w:rsid w:val="006323CD"/>
    <w:rsid w:val="00655FC8"/>
    <w:rsid w:val="006B3BBD"/>
    <w:rsid w:val="0092552E"/>
    <w:rsid w:val="009267EB"/>
    <w:rsid w:val="00BB2547"/>
    <w:rsid w:val="00C261F0"/>
    <w:rsid w:val="00CD1422"/>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4670CD"/>
    <w:pPr>
      <w:spacing w:after="0" w:line="240" w:lineRule="auto"/>
    </w:pPr>
    <w:rPr>
      <w:sz w:val="20"/>
      <w:szCs w:val="20"/>
    </w:rPr>
  </w:style>
  <w:style w:type="character" w:customStyle="1" w:styleId="aa">
    <w:name w:val="Текст сноски Знак"/>
    <w:basedOn w:val="a0"/>
    <w:link w:val="a9"/>
    <w:uiPriority w:val="99"/>
    <w:semiHidden/>
    <w:rsid w:val="004670CD"/>
    <w:rPr>
      <w:sz w:val="20"/>
      <w:szCs w:val="20"/>
    </w:rPr>
  </w:style>
  <w:style w:type="character" w:styleId="ab">
    <w:name w:val="footnote reference"/>
    <w:basedOn w:val="a0"/>
    <w:semiHidden/>
    <w:rsid w:val="004670CD"/>
    <w:rPr>
      <w:rFonts w:ascii="Times New Roman" w:hAnsi="Times New Roman"/>
      <w:sz w:val="22"/>
      <w:vertAlign w:val="superscript"/>
    </w:rPr>
  </w:style>
  <w:style w:type="character" w:customStyle="1" w:styleId="1">
    <w:name w:val="Гиперссылка1"/>
    <w:basedOn w:val="a0"/>
    <w:rsid w:val="004670CD"/>
    <w:rPr>
      <w:rFonts w:ascii="Times New Roman" w:hAnsi="Times New Roman"/>
      <w:color w:val="0000FF"/>
      <w:sz w:val="20"/>
      <w:u w:val="single"/>
    </w:rPr>
  </w:style>
  <w:style w:type="table" w:customStyle="1" w:styleId="10">
    <w:name w:val="Сетка таблицы1"/>
    <w:basedOn w:val="a1"/>
    <w:next w:val="ac"/>
    <w:uiPriority w:val="39"/>
    <w:rsid w:val="004670CD"/>
    <w:pPr>
      <w:spacing w:after="0" w:line="240" w:lineRule="auto"/>
    </w:pPr>
    <w:rPr>
      <w:rFonts w:ascii="Calibri" w:eastAsia="PMingLiU" w:hAnsi="Calibri"/>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467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4670CD"/>
    <w:pPr>
      <w:spacing w:after="0" w:line="240" w:lineRule="auto"/>
    </w:pPr>
    <w:rPr>
      <w:sz w:val="20"/>
      <w:szCs w:val="20"/>
    </w:rPr>
  </w:style>
  <w:style w:type="character" w:customStyle="1" w:styleId="aa">
    <w:name w:val="Текст сноски Знак"/>
    <w:basedOn w:val="a0"/>
    <w:link w:val="a9"/>
    <w:uiPriority w:val="99"/>
    <w:semiHidden/>
    <w:rsid w:val="004670CD"/>
    <w:rPr>
      <w:sz w:val="20"/>
      <w:szCs w:val="20"/>
    </w:rPr>
  </w:style>
  <w:style w:type="character" w:styleId="ab">
    <w:name w:val="footnote reference"/>
    <w:basedOn w:val="a0"/>
    <w:semiHidden/>
    <w:rsid w:val="004670CD"/>
    <w:rPr>
      <w:rFonts w:ascii="Times New Roman" w:hAnsi="Times New Roman"/>
      <w:sz w:val="22"/>
      <w:vertAlign w:val="superscript"/>
    </w:rPr>
  </w:style>
  <w:style w:type="character" w:customStyle="1" w:styleId="1">
    <w:name w:val="Гиперссылка1"/>
    <w:basedOn w:val="a0"/>
    <w:rsid w:val="004670CD"/>
    <w:rPr>
      <w:rFonts w:ascii="Times New Roman" w:hAnsi="Times New Roman"/>
      <w:color w:val="0000FF"/>
      <w:sz w:val="20"/>
      <w:u w:val="single"/>
    </w:rPr>
  </w:style>
  <w:style w:type="table" w:customStyle="1" w:styleId="10">
    <w:name w:val="Сетка таблицы1"/>
    <w:basedOn w:val="a1"/>
    <w:next w:val="ac"/>
    <w:uiPriority w:val="39"/>
    <w:rsid w:val="004670CD"/>
    <w:pPr>
      <w:spacing w:after="0" w:line="240" w:lineRule="auto"/>
    </w:pPr>
    <w:rPr>
      <w:rFonts w:ascii="Calibri" w:eastAsia="PMingLiU" w:hAnsi="Calibri"/>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467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image" Target="media/image15.emf"/><Relationship Id="rId42" Type="http://schemas.openxmlformats.org/officeDocument/2006/relationships/image" Target="media/image19.png"/><Relationship Id="rId47" Type="http://schemas.openxmlformats.org/officeDocument/2006/relationships/image" Target="media/image22.wmf"/><Relationship Id="rId50" Type="http://schemas.openxmlformats.org/officeDocument/2006/relationships/oleObject" Target="embeddings/oleObject21.bin"/><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oleObject" Target="embeddings/oleObject30.bin"/><Relationship Id="rId7" Type="http://schemas.openxmlformats.org/officeDocument/2006/relationships/image" Target="media/image1.wmf"/><Relationship Id="rId71"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oleObject" Target="embeddings/oleObject15.bin"/><Relationship Id="rId40" Type="http://schemas.openxmlformats.org/officeDocument/2006/relationships/image" Target="media/image18.emf"/><Relationship Id="rId45" Type="http://schemas.openxmlformats.org/officeDocument/2006/relationships/image" Target="media/image21.emf"/><Relationship Id="rId53" Type="http://schemas.openxmlformats.org/officeDocument/2006/relationships/image" Target="media/image25.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6.emf"/><Relationship Id="rId49" Type="http://schemas.openxmlformats.org/officeDocument/2006/relationships/image" Target="media/image23.wmf"/><Relationship Id="rId57" Type="http://schemas.openxmlformats.org/officeDocument/2006/relationships/image" Target="media/image27.wmf"/><Relationship Id="rId61" Type="http://schemas.openxmlformats.org/officeDocument/2006/relationships/image" Target="media/image29.wmf"/><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1.e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oleObject" Target="embeddings/oleObject14.bin"/><Relationship Id="rId43" Type="http://schemas.openxmlformats.org/officeDocument/2006/relationships/image" Target="media/image20.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header" Target="header1.xml"/><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png"/><Relationship Id="rId38" Type="http://schemas.openxmlformats.org/officeDocument/2006/relationships/image" Target="media/image17.emf"/><Relationship Id="rId46" Type="http://schemas.openxmlformats.org/officeDocument/2006/relationships/oleObject" Target="embeddings/oleObject19.bin"/><Relationship Id="rId59" Type="http://schemas.openxmlformats.org/officeDocument/2006/relationships/image" Target="media/image28.wmf"/><Relationship Id="rId67" Type="http://schemas.openxmlformats.org/officeDocument/2006/relationships/image" Target="media/image32.emf"/><Relationship Id="rId20" Type="http://schemas.openxmlformats.org/officeDocument/2006/relationships/oleObject" Target="embeddings/oleObject7.bin"/><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9</Pages>
  <Words>3826</Words>
  <Characters>21809</Characters>
  <Application>Microsoft Office Word</Application>
  <DocSecurity>0</DocSecurity>
  <Lines>181</Lines>
  <Paragraphs>51</Paragraphs>
  <ScaleCrop>false</ScaleCrop>
  <Company>diakov.net</Company>
  <LinksUpToDate>false</LinksUpToDate>
  <CharactersWithSpaces>25584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2020-06-27T09:47:00Z</dcterms:created>
  <dcterms:modified xsi:type="dcterms:W3CDTF">2021-05-12T15:25:00Z</dcterms:modified>
</cp:coreProperties>
</file>